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1C1" w:rsidRDefault="00AA71C1" w:rsidP="00AA71C1">
      <w:pPr>
        <w:rPr>
          <w:b/>
        </w:rPr>
      </w:pPr>
      <w:r>
        <w:rPr>
          <w:b/>
        </w:rPr>
        <w:t>SPB 1804 Közjog II.</w:t>
      </w:r>
      <w:bookmarkStart w:id="0" w:name="_GoBack"/>
      <w:bookmarkEnd w:id="0"/>
    </w:p>
    <w:p w:rsidR="00AA71C1" w:rsidRDefault="00AA71C1" w:rsidP="00AA71C1">
      <w:pPr>
        <w:rPr>
          <w:b/>
        </w:rPr>
      </w:pPr>
    </w:p>
    <w:p w:rsidR="00AA71C1" w:rsidRPr="00B04A39" w:rsidRDefault="00AA71C1" w:rsidP="00AA71C1">
      <w:pPr>
        <w:rPr>
          <w:b/>
        </w:rPr>
      </w:pPr>
      <w:r w:rsidRPr="00B04A39">
        <w:rPr>
          <w:b/>
        </w:rPr>
        <w:t>Tantárgyi tematika és félévi követelményrendszer</w:t>
      </w:r>
    </w:p>
    <w:p w:rsidR="00AA71C1" w:rsidRPr="009A4485" w:rsidRDefault="00AA71C1" w:rsidP="00AA71C1">
      <w:pPr>
        <w:ind w:left="709" w:hanging="699"/>
        <w:rPr>
          <w:b/>
          <w:bCs/>
        </w:rPr>
      </w:pPr>
    </w:p>
    <w:p w:rsidR="00AA71C1" w:rsidRPr="00575380" w:rsidRDefault="00AA71C1" w:rsidP="00AA71C1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</w:p>
    <w:p w:rsidR="00AA71C1" w:rsidRDefault="00AA71C1" w:rsidP="00AA71C1">
      <w:pPr>
        <w:pStyle w:val="NormlWeb"/>
      </w:pPr>
      <w:r>
        <w:t>.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Az állam céljai. Az igazgatás fogalma. Az igazgatás, mint a hatalomgyakorlás technológiája</w:t>
      </w:r>
      <w:proofErr w:type="gramStart"/>
      <w:r>
        <w:t>..</w:t>
      </w:r>
      <w:proofErr w:type="gramEnd"/>
    </w:p>
    <w:p w:rsidR="00AA71C1" w:rsidRDefault="00AA71C1" w:rsidP="00AA71C1">
      <w:pPr>
        <w:pStyle w:val="NormlWeb"/>
        <w:numPr>
          <w:ilvl w:val="0"/>
          <w:numId w:val="3"/>
        </w:numPr>
      </w:pPr>
      <w:r>
        <w:t xml:space="preserve">A közigazgatás feladatai és </w:t>
      </w:r>
      <w:proofErr w:type="gramStart"/>
      <w:r>
        <w:t>funkciói</w:t>
      </w:r>
      <w:proofErr w:type="gramEnd"/>
      <w:r>
        <w:t xml:space="preserve">. A </w:t>
      </w:r>
      <w:proofErr w:type="gramStart"/>
      <w:r>
        <w:t>közigazgatás</w:t>
      </w:r>
      <w:proofErr w:type="gramEnd"/>
      <w:r>
        <w:t xml:space="preserve"> mint működés, normativitás és szervezet. A közigazgatás fogalma, elhatárolása egyéb állami tevékenységektől. Kormányzás és közigazgatás.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 közigazgatási szerv, szervezet és szervezetrendszer (a területi tagolás kérdésköre), és alkotmányos meghatározottsága.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Közigazgatás és közigazgatási jog. A közigazgatás jogi kötöttsége. Közigazgatási tevékenységfajták – szervezetrendszer és igazgatás.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 közigazgatás szervezete. A központi államigazgatási szervek.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 területi és helyi államigazgatási szervek.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 helyi önkormányzatok.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 xml:space="preserve">Az </w:t>
      </w:r>
      <w:proofErr w:type="gramStart"/>
      <w:r>
        <w:t>aktus</w:t>
      </w:r>
      <w:proofErr w:type="gramEnd"/>
      <w:r>
        <w:t xml:space="preserve">tan alapfogalmai. Az </w:t>
      </w:r>
      <w:proofErr w:type="gramStart"/>
      <w:r>
        <w:t>aktusok</w:t>
      </w:r>
      <w:proofErr w:type="gramEnd"/>
      <w:r>
        <w:t xml:space="preserve"> jogi kötöttsége.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 xml:space="preserve">A közigazgatási </w:t>
      </w:r>
      <w:r>
        <w:t>jogviszonyok. Ügyfél, hatóság fogalma</w:t>
      </w:r>
      <w:r>
        <w:t>.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 hatáskör illetékesség, eljárás, illetékességi területen kívül,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 képviselet szabályai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 nyelvhasználat szabályai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 kérelemre induló hatósági eljárás,</w:t>
      </w:r>
    </w:p>
    <w:p w:rsidR="00AA71C1" w:rsidRDefault="00AA71C1" w:rsidP="00AA71C1">
      <w:pPr>
        <w:pStyle w:val="NormlWeb"/>
        <w:numPr>
          <w:ilvl w:val="0"/>
          <w:numId w:val="3"/>
        </w:numPr>
      </w:pPr>
      <w:r>
        <w:t>A bizonyítási eszközök</w:t>
      </w:r>
    </w:p>
    <w:p w:rsidR="00AA71C1" w:rsidRDefault="00AA71C1" w:rsidP="00AA71C1">
      <w:pPr>
        <w:ind w:left="709" w:hanging="699"/>
        <w:rPr>
          <w:rFonts w:ascii="Arial" w:hAnsi="Arial" w:cs="Arial"/>
          <w:color w:val="333333"/>
          <w:sz w:val="17"/>
          <w:szCs w:val="17"/>
          <w:shd w:val="clear" w:color="auto" w:fill="E5E5E5"/>
        </w:rPr>
      </w:pPr>
    </w:p>
    <w:p w:rsidR="00AA71C1" w:rsidRDefault="00AA71C1" w:rsidP="00AA71C1">
      <w:pPr>
        <w:ind w:left="709" w:hanging="699"/>
        <w:rPr>
          <w:b/>
          <w:bCs/>
        </w:rPr>
      </w:pPr>
    </w:p>
    <w:p w:rsidR="00AA71C1" w:rsidRPr="009A4485" w:rsidRDefault="00AA71C1" w:rsidP="00AA71C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AA71C1" w:rsidRPr="009A4485" w:rsidRDefault="00AA71C1" w:rsidP="00AA71C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AA71C1" w:rsidRPr="009A4485" w:rsidRDefault="00AA71C1" w:rsidP="00AA71C1"/>
    <w:p w:rsidR="00AA71C1" w:rsidRPr="009A4485" w:rsidRDefault="00AA71C1" w:rsidP="00AA71C1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AA71C1" w:rsidRPr="009A4485" w:rsidRDefault="00AA71C1" w:rsidP="00AA71C1">
      <w:pPr>
        <w:jc w:val="both"/>
        <w:rPr>
          <w:b/>
        </w:rPr>
      </w:pPr>
    </w:p>
    <w:p w:rsidR="00AA71C1" w:rsidRDefault="00AA71C1" w:rsidP="00AA71C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AA71C1" w:rsidRPr="00C95581" w:rsidRDefault="00AA71C1" w:rsidP="00AA71C1">
      <w:pPr>
        <w:pStyle w:val="Listaszerbekezds"/>
        <w:numPr>
          <w:ilvl w:val="0"/>
          <w:numId w:val="2"/>
        </w:numPr>
        <w:jc w:val="both"/>
      </w:pPr>
      <w:r>
        <w:t>vizsga típusa: kollokvium</w:t>
      </w:r>
    </w:p>
    <w:p w:rsidR="00AA71C1" w:rsidRPr="004C268F" w:rsidRDefault="00AA71C1" w:rsidP="00AA71C1">
      <w:pPr>
        <w:ind w:left="10"/>
        <w:jc w:val="both"/>
      </w:pPr>
    </w:p>
    <w:p w:rsidR="00AA71C1" w:rsidRPr="009A4485" w:rsidRDefault="00AA71C1" w:rsidP="00AA71C1">
      <w:pPr>
        <w:jc w:val="both"/>
      </w:pPr>
    </w:p>
    <w:p w:rsidR="00AA71C1" w:rsidRPr="004C268F" w:rsidRDefault="00AA71C1" w:rsidP="00AA71C1">
      <w:pPr>
        <w:jc w:val="both"/>
      </w:pPr>
      <w:r w:rsidRPr="00DB5BC6">
        <w:rPr>
          <w:b/>
          <w:i/>
        </w:rPr>
        <w:t>A kollokvium típusa</w:t>
      </w:r>
      <w:r>
        <w:t>: szóbeli vagy írásbeli vizsga, a hallgató választása szerint</w:t>
      </w:r>
      <w:r w:rsidRPr="009A4485">
        <w:t xml:space="preserve"> </w:t>
      </w:r>
    </w:p>
    <w:p w:rsidR="00AA71C1" w:rsidRPr="00B04A39" w:rsidRDefault="00AA71C1" w:rsidP="00AA71C1">
      <w:pPr>
        <w:rPr>
          <w:bCs/>
        </w:rPr>
      </w:pPr>
    </w:p>
    <w:p w:rsidR="00AA71C1" w:rsidRPr="009A4485" w:rsidRDefault="00AA71C1" w:rsidP="00AA71C1">
      <w:pPr>
        <w:tabs>
          <w:tab w:val="left" w:pos="960"/>
        </w:tabs>
      </w:pPr>
      <w:r>
        <w:tab/>
      </w:r>
    </w:p>
    <w:p w:rsidR="00AA71C1" w:rsidRPr="00101EFA" w:rsidRDefault="00AA71C1" w:rsidP="00AA71C1">
      <w:r>
        <w:t>Dr. Nagy Andrea</w:t>
      </w:r>
    </w:p>
    <w:p w:rsidR="00AA71C1" w:rsidRDefault="00AA71C1" w:rsidP="00AA71C1"/>
    <w:p w:rsidR="00CF306A" w:rsidRDefault="00CF306A"/>
    <w:sectPr w:rsidR="00CF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197619E"/>
    <w:multiLevelType w:val="hybridMultilevel"/>
    <w:tmpl w:val="4E1629DA"/>
    <w:lvl w:ilvl="0" w:tplc="50F4261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1C1"/>
    <w:rsid w:val="00AA71C1"/>
    <w:rsid w:val="00C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8D21"/>
  <w15:chartTrackingRefBased/>
  <w15:docId w15:val="{890573E3-8F55-423F-B07F-6A381B7A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A7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A71C1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AA71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5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</dc:creator>
  <cp:keywords/>
  <dc:description/>
  <cp:lastModifiedBy>Nye</cp:lastModifiedBy>
  <cp:revision>1</cp:revision>
  <dcterms:created xsi:type="dcterms:W3CDTF">2019-02-10T15:37:00Z</dcterms:created>
  <dcterms:modified xsi:type="dcterms:W3CDTF">2019-02-10T15:46:00Z</dcterms:modified>
</cp:coreProperties>
</file>