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366" w:rsidRDefault="00FE2366" w:rsidP="00FE2366">
      <w:pPr>
        <w:rPr>
          <w:b/>
        </w:rPr>
      </w:pPr>
      <w:r>
        <w:rPr>
          <w:b/>
        </w:rPr>
        <w:t>Gazdasági Jog</w:t>
      </w:r>
    </w:p>
    <w:p w:rsidR="00FE2366" w:rsidRDefault="00FE2366" w:rsidP="00FE2366">
      <w:pPr>
        <w:rPr>
          <w:b/>
        </w:rPr>
      </w:pPr>
      <w:r>
        <w:rPr>
          <w:b/>
        </w:rPr>
        <w:t>SPB1805L</w:t>
      </w:r>
      <w:bookmarkStart w:id="0" w:name="_GoBack"/>
      <w:bookmarkEnd w:id="0"/>
    </w:p>
    <w:p w:rsidR="00FE2366" w:rsidRPr="009A4485" w:rsidRDefault="00FE2366" w:rsidP="00FE2366"/>
    <w:p w:rsidR="00FE2366" w:rsidRPr="00B04A39" w:rsidRDefault="00FE2366" w:rsidP="00FE2366">
      <w:pPr>
        <w:rPr>
          <w:b/>
        </w:rPr>
      </w:pPr>
      <w:r w:rsidRPr="00B04A39">
        <w:rPr>
          <w:b/>
        </w:rPr>
        <w:t>Tantárgyi tematika és félévi követelményrendszer</w:t>
      </w:r>
    </w:p>
    <w:p w:rsidR="00FE2366" w:rsidRPr="009A4485" w:rsidRDefault="00FE2366" w:rsidP="00FE2366">
      <w:pPr>
        <w:ind w:left="709" w:hanging="699"/>
        <w:rPr>
          <w:b/>
          <w:bCs/>
        </w:rPr>
      </w:pPr>
    </w:p>
    <w:p w:rsidR="00FE2366" w:rsidRPr="00575380" w:rsidRDefault="00FE2366" w:rsidP="00FE2366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</w:p>
    <w:p w:rsidR="00FE2366" w:rsidRPr="00264CB9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 w:rsidRPr="00264CB9">
        <w:rPr>
          <w:b/>
          <w:bCs/>
        </w:rPr>
        <w:t xml:space="preserve">A jog fogalma, </w:t>
      </w:r>
      <w:proofErr w:type="gramStart"/>
      <w:r w:rsidRPr="00264CB9">
        <w:rPr>
          <w:b/>
          <w:bCs/>
        </w:rPr>
        <w:t>funkciója</w:t>
      </w:r>
      <w:proofErr w:type="gramEnd"/>
      <w:r w:rsidRPr="00264CB9">
        <w:rPr>
          <w:b/>
          <w:bCs/>
        </w:rPr>
        <w:t>, jogforrási hierarchia tartalma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Jogviszony fogalma, jogalanyok bemutatása, természetes jogi személy, jogképesség, cselekvőképesség fogalma,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kötelmi jog, dologi jog szétválasztása. Tulajdonjog tartalma, alanya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szerződésre vonatkozó alapelvek bemutatása,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létrejötte, formai követelményei, Általános szerződési feltétel </w:t>
      </w:r>
      <w:proofErr w:type="gramStart"/>
      <w:r>
        <w:rPr>
          <w:b/>
          <w:bCs/>
        </w:rPr>
        <w:t>funkciója</w:t>
      </w:r>
      <w:proofErr w:type="gramEnd"/>
      <w:r>
        <w:rPr>
          <w:b/>
          <w:bCs/>
        </w:rPr>
        <w:t>, előszerződés, keretszerződés,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szerződést biztosító mellékkötelezettségek részletes bemutatása, (foglaló, kötbér, zálog, kezesség, bankgarancia, jótállás)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I.: semmisség 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</w:t>
      </w:r>
      <w:proofErr w:type="gramStart"/>
      <w:r>
        <w:rPr>
          <w:b/>
          <w:bCs/>
        </w:rPr>
        <w:t>II. :</w:t>
      </w:r>
      <w:proofErr w:type="gramEnd"/>
      <w:r>
        <w:rPr>
          <w:b/>
          <w:bCs/>
        </w:rPr>
        <w:t xml:space="preserve"> megtámadhatóság,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 teljesítésére vonatkozó szabályok bemutatása, lehetetlenülés, elévülés,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kár</w:t>
      </w:r>
      <w:proofErr w:type="gramStart"/>
      <w:r>
        <w:rPr>
          <w:b/>
          <w:bCs/>
        </w:rPr>
        <w:t>felelőség</w:t>
      </w:r>
      <w:proofErr w:type="gramEnd"/>
      <w:r>
        <w:rPr>
          <w:b/>
          <w:bCs/>
        </w:rPr>
        <w:t xml:space="preserve"> általános szabályainak részletes bemutatása, kártérítés a magyar jogban,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Az adásvételi szerződés részletes bemutatása,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megbízási és a vállalkozási szerződés részletes bemutatása,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biztosítási szerződés fogalma, típusai,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szabályai,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munkajogviszonyra vonatkozó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szabályok bemutatása: munkavállaló és munkaadó joga, kötelezettsége,</w:t>
      </w:r>
    </w:p>
    <w:p w:rsidR="00FE2366" w:rsidRDefault="00FE2366" w:rsidP="00FE236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Összefoglalás</w:t>
      </w:r>
    </w:p>
    <w:p w:rsidR="00FE2366" w:rsidRDefault="00FE2366" w:rsidP="00FE2366">
      <w:pPr>
        <w:ind w:left="709" w:hanging="699"/>
        <w:rPr>
          <w:rFonts w:ascii="Arial" w:hAnsi="Arial" w:cs="Arial"/>
          <w:color w:val="333333"/>
          <w:sz w:val="17"/>
          <w:szCs w:val="17"/>
          <w:shd w:val="clear" w:color="auto" w:fill="E5E5E5"/>
        </w:rPr>
      </w:pPr>
    </w:p>
    <w:p w:rsidR="00FE2366" w:rsidRDefault="00FE2366" w:rsidP="00FE2366">
      <w:pPr>
        <w:ind w:left="709" w:hanging="699"/>
        <w:rPr>
          <w:b/>
          <w:bCs/>
        </w:rPr>
      </w:pPr>
    </w:p>
    <w:p w:rsidR="00FE2366" w:rsidRPr="009A4485" w:rsidRDefault="00FE2366" w:rsidP="00FE236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FE2366" w:rsidRPr="009A4485" w:rsidRDefault="00FE2366" w:rsidP="00FE2366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FE2366" w:rsidRPr="009A4485" w:rsidRDefault="00FE2366" w:rsidP="00FE2366"/>
    <w:p w:rsidR="00FE2366" w:rsidRPr="009A4485" w:rsidRDefault="00FE2366" w:rsidP="00FE2366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FE2366" w:rsidRPr="009A4485" w:rsidRDefault="00FE2366" w:rsidP="00FE2366">
      <w:pPr>
        <w:jc w:val="both"/>
        <w:rPr>
          <w:b/>
        </w:rPr>
      </w:pPr>
    </w:p>
    <w:p w:rsidR="00FE2366" w:rsidRDefault="00FE2366" w:rsidP="00FE2366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FE2366" w:rsidRPr="00C95581" w:rsidRDefault="00FE2366" w:rsidP="00FE2366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FE2366" w:rsidRPr="004C268F" w:rsidRDefault="00FE2366" w:rsidP="00FE2366">
      <w:pPr>
        <w:ind w:left="10"/>
        <w:jc w:val="both"/>
      </w:pPr>
    </w:p>
    <w:p w:rsidR="00FE2366" w:rsidRPr="009A4485" w:rsidRDefault="00FE2366" w:rsidP="00FE2366">
      <w:pPr>
        <w:jc w:val="both"/>
      </w:pPr>
    </w:p>
    <w:p w:rsidR="00FE2366" w:rsidRPr="004C268F" w:rsidRDefault="00FE2366" w:rsidP="00FE2366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FE2366" w:rsidRPr="00B04A39" w:rsidRDefault="00FE2366" w:rsidP="00FE2366">
      <w:pPr>
        <w:rPr>
          <w:bCs/>
        </w:rPr>
      </w:pPr>
    </w:p>
    <w:p w:rsidR="00FE2366" w:rsidRPr="009A4485" w:rsidRDefault="00FE2366" w:rsidP="00FE2366">
      <w:pPr>
        <w:tabs>
          <w:tab w:val="left" w:pos="960"/>
        </w:tabs>
      </w:pPr>
      <w:r>
        <w:tab/>
      </w:r>
    </w:p>
    <w:p w:rsidR="00FE2366" w:rsidRPr="00101EFA" w:rsidRDefault="00FE2366" w:rsidP="00FE2366">
      <w:r>
        <w:t>Dr. Nagy Andrea</w:t>
      </w:r>
    </w:p>
    <w:p w:rsidR="00CF306A" w:rsidRDefault="00CF306A"/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66"/>
    <w:rsid w:val="00CF306A"/>
    <w:rsid w:val="00FE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F408"/>
  <w15:chartTrackingRefBased/>
  <w15:docId w15:val="{B3DEA5E2-5347-427C-9E8D-FEBFB6BA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E2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E2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1</cp:revision>
  <dcterms:created xsi:type="dcterms:W3CDTF">2019-02-10T14:13:00Z</dcterms:created>
  <dcterms:modified xsi:type="dcterms:W3CDTF">2019-02-10T14:19:00Z</dcterms:modified>
</cp:coreProperties>
</file>