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60241D" w:rsidRPr="00842226" w:rsidTr="00C26499">
        <w:tc>
          <w:tcPr>
            <w:tcW w:w="8812" w:type="dxa"/>
            <w:tcBorders>
              <w:bottom w:val="single" w:sz="4" w:space="0" w:color="auto"/>
            </w:tcBorders>
            <w:shd w:val="clear" w:color="auto" w:fill="auto"/>
            <w:tcMar>
              <w:top w:w="57" w:type="dxa"/>
              <w:bottom w:w="57" w:type="dxa"/>
            </w:tcMar>
          </w:tcPr>
          <w:p w:rsidR="0060241D" w:rsidRPr="00842226" w:rsidRDefault="0060241D" w:rsidP="00BB4623">
            <w:pPr>
              <w:suppressAutoHyphens/>
              <w:spacing w:before="60"/>
              <w:jc w:val="both"/>
              <w:rPr>
                <w:b/>
                <w:sz w:val="22"/>
                <w:szCs w:val="22"/>
              </w:rPr>
            </w:pPr>
            <w:r w:rsidRPr="00842226">
              <w:rPr>
                <w:b/>
                <w:sz w:val="22"/>
                <w:szCs w:val="22"/>
              </w:rPr>
              <w:t>Név: Havay Dóra Anna</w:t>
            </w:r>
          </w:p>
        </w:tc>
      </w:tr>
      <w:tr w:rsidR="00F04A2D" w:rsidRPr="00842226" w:rsidTr="0060241D">
        <w:tc>
          <w:tcPr>
            <w:tcW w:w="8812" w:type="dxa"/>
            <w:tcBorders>
              <w:bottom w:val="dotted" w:sz="4" w:space="0" w:color="auto"/>
            </w:tcBorders>
            <w:shd w:val="clear" w:color="auto" w:fill="auto"/>
            <w:tcMar>
              <w:top w:w="57" w:type="dxa"/>
              <w:bottom w:w="57" w:type="dxa"/>
            </w:tcMar>
          </w:tcPr>
          <w:p w:rsidR="00F04A2D" w:rsidRPr="00842226" w:rsidRDefault="00F04A2D" w:rsidP="00152319">
            <w:pPr>
              <w:suppressAutoHyphens/>
              <w:spacing w:before="60"/>
              <w:rPr>
                <w:i/>
                <w:sz w:val="22"/>
                <w:szCs w:val="22"/>
                <w:shd w:val="clear" w:color="auto" w:fill="C0C0C0"/>
              </w:rPr>
            </w:pPr>
            <w:r w:rsidRPr="00842226">
              <w:rPr>
                <w:b/>
                <w:sz w:val="22"/>
                <w:szCs w:val="22"/>
              </w:rPr>
              <w:t>felsőfokú végzettsége és szakképzettsége</w:t>
            </w:r>
            <w:r w:rsidRPr="00842226">
              <w:rPr>
                <w:sz w:val="22"/>
                <w:szCs w:val="22"/>
              </w:rPr>
              <w:t xml:space="preserve">, az oklevél kiállítója, éve </w:t>
            </w:r>
          </w:p>
        </w:tc>
      </w:tr>
      <w:tr w:rsidR="00F04A2D" w:rsidRPr="00842226" w:rsidTr="0060241D">
        <w:tc>
          <w:tcPr>
            <w:tcW w:w="8812" w:type="dxa"/>
            <w:tcBorders>
              <w:top w:val="dotted" w:sz="4" w:space="0" w:color="auto"/>
              <w:bottom w:val="single" w:sz="4" w:space="0" w:color="auto"/>
            </w:tcBorders>
            <w:shd w:val="clear" w:color="auto" w:fill="FFF2CC"/>
            <w:tcMar>
              <w:top w:w="57" w:type="dxa"/>
              <w:bottom w:w="57" w:type="dxa"/>
            </w:tcMar>
          </w:tcPr>
          <w:p w:rsidR="00BB4623" w:rsidRPr="00842226" w:rsidRDefault="00BB4623" w:rsidP="00BB4623">
            <w:pPr>
              <w:spacing w:before="60"/>
              <w:rPr>
                <w:sz w:val="22"/>
                <w:szCs w:val="22"/>
              </w:rPr>
            </w:pPr>
            <w:r w:rsidRPr="00842226">
              <w:rPr>
                <w:sz w:val="22"/>
                <w:szCs w:val="22"/>
              </w:rPr>
              <w:t>Okleveles közgazdász</w:t>
            </w:r>
            <w:r w:rsidR="003C2C46">
              <w:rPr>
                <w:sz w:val="22"/>
                <w:szCs w:val="22"/>
              </w:rPr>
              <w:t xml:space="preserve"> (pénzügy-számvitel szakirány)</w:t>
            </w:r>
            <w:r w:rsidRPr="00842226">
              <w:rPr>
                <w:sz w:val="22"/>
                <w:szCs w:val="22"/>
              </w:rPr>
              <w:t>, Szent István Egyetem, Gödöllő, 2009</w:t>
            </w:r>
          </w:p>
          <w:p w:rsidR="00F04A2D" w:rsidRDefault="00BB4623" w:rsidP="00BB4623">
            <w:pPr>
              <w:suppressAutoHyphens/>
              <w:spacing w:before="60"/>
              <w:rPr>
                <w:sz w:val="22"/>
                <w:szCs w:val="22"/>
              </w:rPr>
            </w:pPr>
            <w:r w:rsidRPr="00842226">
              <w:rPr>
                <w:sz w:val="22"/>
                <w:szCs w:val="22"/>
              </w:rPr>
              <w:t>Német-magyar, magyar-német szakfordító, Szent István Egyetem, Gödöllő, 2009</w:t>
            </w:r>
          </w:p>
          <w:p w:rsidR="003C2C46" w:rsidRPr="00842226" w:rsidRDefault="003C2C46" w:rsidP="00BB4623">
            <w:pPr>
              <w:suppressAutoHyphens/>
              <w:spacing w:before="60"/>
              <w:rPr>
                <w:sz w:val="22"/>
                <w:szCs w:val="22"/>
              </w:rPr>
            </w:pPr>
            <w:r w:rsidRPr="00842226">
              <w:rPr>
                <w:sz w:val="22"/>
                <w:szCs w:val="22"/>
              </w:rPr>
              <w:t>Mérlegképes könyvelő, Szent István Egyetem, Gödöllő, 2009</w:t>
            </w:r>
          </w:p>
        </w:tc>
      </w:tr>
      <w:tr w:rsidR="00F04A2D" w:rsidRPr="00842226" w:rsidTr="0060241D">
        <w:tc>
          <w:tcPr>
            <w:tcW w:w="8812" w:type="dxa"/>
            <w:tcBorders>
              <w:bottom w:val="dotted" w:sz="4" w:space="0" w:color="auto"/>
            </w:tcBorders>
            <w:shd w:val="clear" w:color="auto" w:fill="auto"/>
            <w:tcMar>
              <w:top w:w="57" w:type="dxa"/>
              <w:bottom w:w="57" w:type="dxa"/>
            </w:tcMar>
          </w:tcPr>
          <w:p w:rsidR="00F04A2D" w:rsidRPr="00842226" w:rsidRDefault="00F04A2D" w:rsidP="00152319">
            <w:pPr>
              <w:suppressAutoHyphens/>
              <w:spacing w:before="60"/>
              <w:jc w:val="both"/>
              <w:rPr>
                <w:b/>
                <w:sz w:val="22"/>
                <w:szCs w:val="22"/>
              </w:rPr>
            </w:pPr>
            <w:r w:rsidRPr="00842226">
              <w:rPr>
                <w:sz w:val="22"/>
                <w:szCs w:val="22"/>
              </w:rPr>
              <w:t xml:space="preserve">jelenlegi </w:t>
            </w:r>
            <w:proofErr w:type="gramStart"/>
            <w:r w:rsidRPr="00894AA2">
              <w:rPr>
                <w:b/>
                <w:sz w:val="22"/>
                <w:szCs w:val="22"/>
              </w:rPr>
              <w:t>munkahely(</w:t>
            </w:r>
            <w:proofErr w:type="spellStart"/>
            <w:proofErr w:type="gramEnd"/>
            <w:r w:rsidRPr="00894AA2">
              <w:rPr>
                <w:b/>
                <w:sz w:val="22"/>
                <w:szCs w:val="22"/>
              </w:rPr>
              <w:t>ek</w:t>
            </w:r>
            <w:proofErr w:type="spellEnd"/>
            <w:r w:rsidRPr="00894AA2">
              <w:rPr>
                <w:b/>
                <w:sz w:val="22"/>
                <w:szCs w:val="22"/>
              </w:rPr>
              <w:t>),</w:t>
            </w:r>
            <w:r w:rsidRPr="00894AA2">
              <w:rPr>
                <w:sz w:val="22"/>
                <w:szCs w:val="22"/>
              </w:rPr>
              <w:t xml:space="preserve"> a kinevezésben feltüntetett </w:t>
            </w:r>
            <w:r w:rsidRPr="00894AA2">
              <w:rPr>
                <w:b/>
                <w:sz w:val="22"/>
                <w:szCs w:val="22"/>
              </w:rPr>
              <w:t>munkakör(</w:t>
            </w:r>
            <w:proofErr w:type="spellStart"/>
            <w:r w:rsidRPr="00894AA2">
              <w:rPr>
                <w:b/>
                <w:sz w:val="22"/>
                <w:szCs w:val="22"/>
              </w:rPr>
              <w:t>ök</w:t>
            </w:r>
            <w:proofErr w:type="spellEnd"/>
            <w:r w:rsidRPr="00894AA2">
              <w:rPr>
                <w:sz w:val="22"/>
                <w:szCs w:val="22"/>
              </w:rPr>
              <w:t xml:space="preserve">), több munkahely esetén </w:t>
            </w:r>
            <w:r w:rsidRPr="00894AA2">
              <w:rPr>
                <w:sz w:val="22"/>
                <w:szCs w:val="22"/>
                <w:u w:val="single"/>
              </w:rPr>
              <w:t xml:space="preserve">aláhúzás </w:t>
            </w:r>
            <w:r w:rsidRPr="00894AA2">
              <w:rPr>
                <w:sz w:val="22"/>
                <w:szCs w:val="22"/>
              </w:rPr>
              <w:t>jelölje azt az</w:t>
            </w:r>
            <w:r w:rsidRPr="00894AA2">
              <w:rPr>
                <w:i/>
                <w:sz w:val="22"/>
                <w:szCs w:val="22"/>
              </w:rPr>
              <w:t xml:space="preserve"> </w:t>
            </w:r>
            <w:r w:rsidRPr="00894AA2">
              <w:rPr>
                <w:sz w:val="22"/>
                <w:szCs w:val="22"/>
              </w:rPr>
              <w:t>intézményt, amelynek</w:t>
            </w:r>
            <w:r w:rsidRPr="00842226">
              <w:rPr>
                <w:sz w:val="22"/>
                <w:szCs w:val="22"/>
              </w:rPr>
              <w:t xml:space="preserve"> „kizárólagossági” (akkreditációs) nyilatkozatot (</w:t>
            </w:r>
            <w:r w:rsidRPr="00842226">
              <w:rPr>
                <w:b/>
                <w:i/>
                <w:sz w:val="22"/>
                <w:szCs w:val="22"/>
                <w:u w:val="single"/>
              </w:rPr>
              <w:t>A</w:t>
            </w:r>
            <w:r w:rsidRPr="00842226">
              <w:rPr>
                <w:sz w:val="22"/>
                <w:szCs w:val="22"/>
              </w:rPr>
              <w:t>) adott!</w:t>
            </w:r>
            <w:r w:rsidRPr="00842226">
              <w:rPr>
                <w:b/>
                <w:sz w:val="22"/>
                <w:szCs w:val="22"/>
              </w:rPr>
              <w:t xml:space="preserve"> </w:t>
            </w:r>
          </w:p>
        </w:tc>
      </w:tr>
      <w:tr w:rsidR="00F04A2D" w:rsidRPr="00842226" w:rsidTr="0060241D">
        <w:tc>
          <w:tcPr>
            <w:tcW w:w="8812" w:type="dxa"/>
            <w:tcBorders>
              <w:top w:val="dotted" w:sz="4" w:space="0" w:color="auto"/>
              <w:bottom w:val="single" w:sz="4" w:space="0" w:color="auto"/>
            </w:tcBorders>
            <w:shd w:val="clear" w:color="auto" w:fill="FFF2CC"/>
            <w:tcMar>
              <w:top w:w="57" w:type="dxa"/>
              <w:bottom w:w="57" w:type="dxa"/>
            </w:tcMar>
          </w:tcPr>
          <w:p w:rsidR="00F04A2D" w:rsidRPr="00842226" w:rsidRDefault="00BB4623" w:rsidP="00152319">
            <w:pPr>
              <w:suppressAutoHyphens/>
              <w:spacing w:before="60"/>
              <w:jc w:val="both"/>
              <w:rPr>
                <w:sz w:val="22"/>
                <w:szCs w:val="22"/>
              </w:rPr>
            </w:pPr>
            <w:r w:rsidRPr="00842226">
              <w:rPr>
                <w:sz w:val="22"/>
                <w:szCs w:val="22"/>
              </w:rPr>
              <w:t>Nyíregyházi Egyetem, Gazdálkodástudományi Intézet, tanársegéd</w:t>
            </w:r>
          </w:p>
        </w:tc>
      </w:tr>
      <w:tr w:rsidR="00F04A2D" w:rsidRPr="00842226" w:rsidTr="0060241D">
        <w:tc>
          <w:tcPr>
            <w:tcW w:w="8812" w:type="dxa"/>
            <w:tcBorders>
              <w:bottom w:val="dotted" w:sz="4" w:space="0" w:color="auto"/>
            </w:tcBorders>
            <w:shd w:val="clear" w:color="auto" w:fill="auto"/>
            <w:tcMar>
              <w:top w:w="57" w:type="dxa"/>
              <w:bottom w:w="57" w:type="dxa"/>
            </w:tcMar>
          </w:tcPr>
          <w:p w:rsidR="00F04A2D" w:rsidRPr="00842226" w:rsidRDefault="00F04A2D" w:rsidP="00152319">
            <w:pPr>
              <w:suppressAutoHyphens/>
              <w:spacing w:before="60"/>
              <w:jc w:val="both"/>
              <w:rPr>
                <w:color w:val="C00000"/>
                <w:sz w:val="22"/>
                <w:szCs w:val="22"/>
              </w:rPr>
            </w:pPr>
            <w:r w:rsidRPr="00842226">
              <w:rPr>
                <w:b/>
                <w:sz w:val="22"/>
                <w:szCs w:val="22"/>
              </w:rPr>
              <w:t>tudományos fokozat</w:t>
            </w:r>
            <w:r w:rsidRPr="00842226">
              <w:rPr>
                <w:sz w:val="22"/>
                <w:szCs w:val="22"/>
              </w:rPr>
              <w:t xml:space="preserve"> (PhD, </w:t>
            </w:r>
            <w:proofErr w:type="spellStart"/>
            <w:r w:rsidRPr="00842226">
              <w:rPr>
                <w:sz w:val="22"/>
                <w:szCs w:val="22"/>
              </w:rPr>
              <w:t>CSc</w:t>
            </w:r>
            <w:proofErr w:type="spellEnd"/>
            <w:r w:rsidRPr="00842226">
              <w:rPr>
                <w:sz w:val="22"/>
                <w:szCs w:val="22"/>
              </w:rPr>
              <w:t xml:space="preserve">, DLA) </w:t>
            </w:r>
            <w:r w:rsidRPr="00842226">
              <w:rPr>
                <w:i/>
                <w:sz w:val="22"/>
                <w:szCs w:val="22"/>
              </w:rPr>
              <w:t>(friss, 5 éven belül megszerzett PhD/DLA esetén az értekezés címe is!)</w:t>
            </w:r>
            <w:r w:rsidRPr="00842226">
              <w:rPr>
                <w:b/>
                <w:i/>
                <w:sz w:val="22"/>
                <w:szCs w:val="22"/>
              </w:rPr>
              <w:t xml:space="preserve">, </w:t>
            </w:r>
            <w:r w:rsidRPr="00842226">
              <w:rPr>
                <w:sz w:val="22"/>
                <w:szCs w:val="22"/>
              </w:rPr>
              <w:t xml:space="preserve">ill. </w:t>
            </w:r>
            <w:r w:rsidRPr="00842226">
              <w:rPr>
                <w:b/>
                <w:sz w:val="22"/>
                <w:szCs w:val="22"/>
              </w:rPr>
              <w:t>tudományos/művészeti akadémiai cím/tagság</w:t>
            </w:r>
            <w:r w:rsidRPr="00842226">
              <w:rPr>
                <w:i/>
                <w:color w:val="C00000"/>
                <w:sz w:val="22"/>
                <w:szCs w:val="22"/>
              </w:rPr>
              <w:t xml:space="preserve"> </w:t>
            </w:r>
            <w:r w:rsidRPr="00842226">
              <w:rPr>
                <w:i/>
                <w:sz w:val="22"/>
                <w:szCs w:val="22"/>
              </w:rPr>
              <w:t>(</w:t>
            </w:r>
            <w:r w:rsidRPr="00842226">
              <w:rPr>
                <w:sz w:val="22"/>
                <w:szCs w:val="22"/>
              </w:rPr>
              <w:t xml:space="preserve">„dr. </w:t>
            </w:r>
            <w:proofErr w:type="spellStart"/>
            <w:r w:rsidRPr="00842226">
              <w:rPr>
                <w:sz w:val="22"/>
                <w:szCs w:val="22"/>
              </w:rPr>
              <w:t>habil</w:t>
            </w:r>
            <w:proofErr w:type="spellEnd"/>
            <w:r w:rsidRPr="00842226">
              <w:rPr>
                <w:sz w:val="22"/>
                <w:szCs w:val="22"/>
              </w:rPr>
              <w:t>” cím, MTA doktora cím (</w:t>
            </w:r>
            <w:proofErr w:type="spellStart"/>
            <w:r w:rsidRPr="00842226">
              <w:rPr>
                <w:sz w:val="22"/>
                <w:szCs w:val="22"/>
              </w:rPr>
              <w:t>DSc</w:t>
            </w:r>
            <w:proofErr w:type="spellEnd"/>
            <w:r w:rsidRPr="00842226">
              <w:rPr>
                <w:sz w:val="22"/>
                <w:szCs w:val="22"/>
              </w:rPr>
              <w:t xml:space="preserve">); a tudományág és a </w:t>
            </w:r>
            <w:proofErr w:type="gramStart"/>
            <w:r w:rsidRPr="00842226">
              <w:rPr>
                <w:sz w:val="22"/>
                <w:szCs w:val="22"/>
              </w:rPr>
              <w:t>dátum</w:t>
            </w:r>
            <w:proofErr w:type="gramEnd"/>
            <w:r w:rsidRPr="00842226">
              <w:rPr>
                <w:sz w:val="22"/>
                <w:szCs w:val="22"/>
              </w:rPr>
              <w:t xml:space="preserve"> megjelölésével), egyéb címek)</w:t>
            </w:r>
          </w:p>
        </w:tc>
      </w:tr>
      <w:tr w:rsidR="00F04A2D" w:rsidRPr="00842226" w:rsidTr="0060241D">
        <w:tc>
          <w:tcPr>
            <w:tcW w:w="8812" w:type="dxa"/>
            <w:tcBorders>
              <w:top w:val="dotted" w:sz="4" w:space="0" w:color="auto"/>
              <w:bottom w:val="single" w:sz="4" w:space="0" w:color="auto"/>
            </w:tcBorders>
            <w:shd w:val="clear" w:color="auto" w:fill="FFF2CC"/>
            <w:tcMar>
              <w:top w:w="57" w:type="dxa"/>
              <w:bottom w:w="57" w:type="dxa"/>
            </w:tcMar>
          </w:tcPr>
          <w:p w:rsidR="00F04A2D" w:rsidRPr="0060241D" w:rsidRDefault="00CD4D68" w:rsidP="0060241D">
            <w:pPr>
              <w:suppressAutoHyphens/>
              <w:spacing w:before="60"/>
              <w:jc w:val="both"/>
              <w:rPr>
                <w:sz w:val="22"/>
                <w:szCs w:val="22"/>
              </w:rPr>
            </w:pPr>
            <w:r>
              <w:rPr>
                <w:sz w:val="22"/>
                <w:szCs w:val="22"/>
              </w:rPr>
              <w:t>PhD (g</w:t>
            </w:r>
            <w:r w:rsidR="0060241D">
              <w:rPr>
                <w:sz w:val="22"/>
                <w:szCs w:val="22"/>
              </w:rPr>
              <w:t>azdálkodás- és s</w:t>
            </w:r>
            <w:r w:rsidR="0060241D" w:rsidRPr="0060241D">
              <w:rPr>
                <w:sz w:val="22"/>
                <w:szCs w:val="22"/>
              </w:rPr>
              <w:t>zervezéstudományok), MATE, 2024</w:t>
            </w:r>
          </w:p>
          <w:p w:rsidR="0060241D" w:rsidRPr="0060241D" w:rsidRDefault="0060241D" w:rsidP="0060241D">
            <w:pPr>
              <w:suppressAutoHyphens/>
              <w:spacing w:before="60"/>
              <w:jc w:val="both"/>
              <w:rPr>
                <w:sz w:val="22"/>
                <w:szCs w:val="22"/>
              </w:rPr>
            </w:pPr>
            <w:r>
              <w:rPr>
                <w:sz w:val="22"/>
                <w:szCs w:val="22"/>
              </w:rPr>
              <w:t xml:space="preserve">Az értekezés címe: </w:t>
            </w:r>
            <w:r w:rsidRPr="0060241D">
              <w:rPr>
                <w:sz w:val="22"/>
                <w:szCs w:val="22"/>
              </w:rPr>
              <w:t>A magyar nyugdíjrendszer változásainak és hatékonyságának értékelése Európai Uniós összehasonlításban</w:t>
            </w:r>
          </w:p>
        </w:tc>
      </w:tr>
      <w:tr w:rsidR="00F04A2D" w:rsidRPr="00842226" w:rsidTr="0060241D">
        <w:tc>
          <w:tcPr>
            <w:tcW w:w="8812" w:type="dxa"/>
            <w:tcBorders>
              <w:bottom w:val="dotted" w:sz="4" w:space="0" w:color="auto"/>
            </w:tcBorders>
            <w:shd w:val="clear" w:color="auto" w:fill="auto"/>
            <w:tcMar>
              <w:top w:w="57" w:type="dxa"/>
              <w:bottom w:w="57" w:type="dxa"/>
            </w:tcMar>
          </w:tcPr>
          <w:p w:rsidR="00F04A2D" w:rsidRPr="00842226" w:rsidRDefault="00F04A2D" w:rsidP="00152319">
            <w:pPr>
              <w:suppressAutoHyphens/>
              <w:spacing w:before="60"/>
              <w:jc w:val="both"/>
              <w:rPr>
                <w:sz w:val="22"/>
                <w:szCs w:val="22"/>
              </w:rPr>
            </w:pPr>
            <w:r w:rsidRPr="00842226">
              <w:rPr>
                <w:sz w:val="22"/>
                <w:szCs w:val="22"/>
              </w:rPr>
              <w:t>az</w:t>
            </w:r>
            <w:r w:rsidRPr="00842226">
              <w:rPr>
                <w:sz w:val="22"/>
                <w:szCs w:val="22"/>
                <w:u w:val="single"/>
              </w:rPr>
              <w:t xml:space="preserve"> </w:t>
            </w:r>
            <w:r w:rsidRPr="00842226">
              <w:rPr>
                <w:b/>
                <w:sz w:val="22"/>
                <w:szCs w:val="22"/>
              </w:rPr>
              <w:t>eddigi oktatói tevékenység</w:t>
            </w:r>
            <w:r w:rsidRPr="00842226">
              <w:rPr>
                <w:b/>
                <w:i/>
                <w:sz w:val="22"/>
                <w:szCs w:val="22"/>
              </w:rPr>
              <w:t xml:space="preserve"> </w:t>
            </w:r>
          </w:p>
        </w:tc>
      </w:tr>
      <w:tr w:rsidR="00F04A2D" w:rsidRPr="00842226" w:rsidTr="0060241D">
        <w:tc>
          <w:tcPr>
            <w:tcW w:w="8812" w:type="dxa"/>
            <w:tcBorders>
              <w:top w:val="dotted" w:sz="4" w:space="0" w:color="auto"/>
              <w:bottom w:val="single" w:sz="4" w:space="0" w:color="auto"/>
            </w:tcBorders>
            <w:shd w:val="clear" w:color="auto" w:fill="FFF2CC"/>
            <w:tcMar>
              <w:top w:w="57" w:type="dxa"/>
              <w:bottom w:w="57" w:type="dxa"/>
            </w:tcMar>
          </w:tcPr>
          <w:p w:rsidR="00A44435" w:rsidRPr="00842226" w:rsidRDefault="0060241D" w:rsidP="00BB4623">
            <w:pPr>
              <w:rPr>
                <w:sz w:val="22"/>
                <w:szCs w:val="22"/>
              </w:rPr>
            </w:pPr>
            <w:r>
              <w:rPr>
                <w:sz w:val="22"/>
                <w:szCs w:val="22"/>
              </w:rPr>
              <w:t>Államháztartás és adózás: 2019-</w:t>
            </w:r>
            <w:r w:rsidR="00A44435" w:rsidRPr="00842226">
              <w:rPr>
                <w:sz w:val="22"/>
                <w:szCs w:val="22"/>
              </w:rPr>
              <w:t xml:space="preserve"> (Nyíregyházi Egyetem)</w:t>
            </w:r>
          </w:p>
          <w:p w:rsidR="00A44435" w:rsidRPr="00842226" w:rsidRDefault="0060241D" w:rsidP="00BB4623">
            <w:pPr>
              <w:jc w:val="both"/>
              <w:rPr>
                <w:sz w:val="22"/>
                <w:szCs w:val="22"/>
              </w:rPr>
            </w:pPr>
            <w:r>
              <w:rPr>
                <w:sz w:val="22"/>
                <w:szCs w:val="22"/>
              </w:rPr>
              <w:t>Befektetések alapjai: 2009-2011</w:t>
            </w:r>
            <w:r w:rsidR="00A44435" w:rsidRPr="00842226">
              <w:rPr>
                <w:sz w:val="22"/>
                <w:szCs w:val="22"/>
              </w:rPr>
              <w:t xml:space="preserve"> (Szent István Egyetem, Gödöllő)</w:t>
            </w:r>
          </w:p>
          <w:p w:rsidR="00A44435" w:rsidRPr="00842226" w:rsidRDefault="00A44435" w:rsidP="00BB4623">
            <w:pPr>
              <w:jc w:val="both"/>
              <w:rPr>
                <w:sz w:val="22"/>
                <w:szCs w:val="22"/>
              </w:rPr>
            </w:pPr>
            <w:r w:rsidRPr="00842226">
              <w:rPr>
                <w:sz w:val="22"/>
                <w:szCs w:val="22"/>
              </w:rPr>
              <w:t>Koc</w:t>
            </w:r>
            <w:r w:rsidR="0060241D">
              <w:rPr>
                <w:sz w:val="22"/>
                <w:szCs w:val="22"/>
              </w:rPr>
              <w:t>kázatok mérése és kezelése: 2009-2011</w:t>
            </w:r>
            <w:r w:rsidRPr="00842226">
              <w:rPr>
                <w:sz w:val="22"/>
                <w:szCs w:val="22"/>
              </w:rPr>
              <w:t xml:space="preserve"> (Szent István Egyetem, Gödöllő)</w:t>
            </w:r>
          </w:p>
          <w:p w:rsidR="00A44435" w:rsidRPr="00842226" w:rsidRDefault="00A44435" w:rsidP="00BB4623">
            <w:pPr>
              <w:rPr>
                <w:sz w:val="22"/>
                <w:szCs w:val="22"/>
              </w:rPr>
            </w:pPr>
            <w:r w:rsidRPr="00842226">
              <w:rPr>
                <w:sz w:val="22"/>
                <w:szCs w:val="22"/>
              </w:rPr>
              <w:t>Kötvény- és részvényp</w:t>
            </w:r>
            <w:r w:rsidR="0060241D">
              <w:rPr>
                <w:sz w:val="22"/>
                <w:szCs w:val="22"/>
              </w:rPr>
              <w:t>iacok, származtatott ügyletek: 2010-2011</w:t>
            </w:r>
            <w:r w:rsidRPr="00842226">
              <w:rPr>
                <w:sz w:val="22"/>
                <w:szCs w:val="22"/>
              </w:rPr>
              <w:t xml:space="preserve"> év (Szent István Egyetem, Gödöllő)</w:t>
            </w:r>
          </w:p>
          <w:p w:rsidR="00A44435" w:rsidRPr="00842226" w:rsidRDefault="00A44435" w:rsidP="00BB4623">
            <w:pPr>
              <w:rPr>
                <w:sz w:val="22"/>
                <w:szCs w:val="22"/>
              </w:rPr>
            </w:pPr>
            <w:r w:rsidRPr="00842226">
              <w:rPr>
                <w:sz w:val="22"/>
                <w:szCs w:val="22"/>
              </w:rPr>
              <w:t xml:space="preserve">Nemzetközi pénzpiac: </w:t>
            </w:r>
            <w:r w:rsidR="0060241D">
              <w:rPr>
                <w:sz w:val="22"/>
                <w:szCs w:val="22"/>
              </w:rPr>
              <w:t>20</w:t>
            </w:r>
            <w:r w:rsidRPr="00842226">
              <w:rPr>
                <w:sz w:val="22"/>
                <w:szCs w:val="22"/>
              </w:rPr>
              <w:t>1</w:t>
            </w:r>
            <w:r w:rsidR="0060241D">
              <w:rPr>
                <w:sz w:val="22"/>
                <w:szCs w:val="22"/>
              </w:rPr>
              <w:t>0-2011</w:t>
            </w:r>
            <w:r w:rsidRPr="00842226">
              <w:rPr>
                <w:sz w:val="22"/>
                <w:szCs w:val="22"/>
              </w:rPr>
              <w:t xml:space="preserve"> év (Nyíregyházi Egyetem)</w:t>
            </w:r>
          </w:p>
          <w:p w:rsidR="00A44435" w:rsidRPr="00842226" w:rsidRDefault="0060241D" w:rsidP="00BB4623">
            <w:pPr>
              <w:rPr>
                <w:sz w:val="22"/>
                <w:szCs w:val="22"/>
              </w:rPr>
            </w:pPr>
            <w:r>
              <w:rPr>
                <w:sz w:val="22"/>
                <w:szCs w:val="22"/>
              </w:rPr>
              <w:t xml:space="preserve">Nemzetközi pénzügyek: </w:t>
            </w:r>
            <w:proofErr w:type="gramStart"/>
            <w:r>
              <w:rPr>
                <w:sz w:val="22"/>
                <w:szCs w:val="22"/>
              </w:rPr>
              <w:t>2016-</w:t>
            </w:r>
            <w:r w:rsidR="00A44435" w:rsidRPr="00842226">
              <w:rPr>
                <w:sz w:val="22"/>
                <w:szCs w:val="22"/>
              </w:rPr>
              <w:t xml:space="preserve">  (</w:t>
            </w:r>
            <w:proofErr w:type="gramEnd"/>
            <w:r w:rsidR="00A44435" w:rsidRPr="00842226">
              <w:rPr>
                <w:sz w:val="22"/>
                <w:szCs w:val="22"/>
              </w:rPr>
              <w:t>Nyíregyházi Egyetem)</w:t>
            </w:r>
          </w:p>
          <w:p w:rsidR="00A44435" w:rsidRPr="00842226" w:rsidRDefault="0060241D" w:rsidP="00BB4623">
            <w:pPr>
              <w:rPr>
                <w:sz w:val="22"/>
                <w:szCs w:val="22"/>
              </w:rPr>
            </w:pPr>
            <w:r>
              <w:rPr>
                <w:sz w:val="22"/>
                <w:szCs w:val="22"/>
              </w:rPr>
              <w:t>Nemzetközi üzleti ismeretek: 2023-</w:t>
            </w:r>
            <w:r w:rsidR="00A44435" w:rsidRPr="00842226">
              <w:rPr>
                <w:sz w:val="22"/>
                <w:szCs w:val="22"/>
              </w:rPr>
              <w:t xml:space="preserve"> (Nyíregyházi Egyetem)</w:t>
            </w:r>
          </w:p>
          <w:p w:rsidR="00A44435" w:rsidRPr="00842226" w:rsidRDefault="0060241D" w:rsidP="00BB4623">
            <w:pPr>
              <w:rPr>
                <w:sz w:val="22"/>
                <w:szCs w:val="22"/>
              </w:rPr>
            </w:pPr>
            <w:r>
              <w:rPr>
                <w:sz w:val="22"/>
                <w:szCs w:val="22"/>
              </w:rPr>
              <w:t>Pénzügyi ismeretek I-II</w:t>
            </w:r>
            <w:proofErr w:type="gramStart"/>
            <w:r>
              <w:rPr>
                <w:sz w:val="22"/>
                <w:szCs w:val="22"/>
              </w:rPr>
              <w:t>.:</w:t>
            </w:r>
            <w:proofErr w:type="gramEnd"/>
            <w:r>
              <w:rPr>
                <w:sz w:val="22"/>
                <w:szCs w:val="22"/>
              </w:rPr>
              <w:t xml:space="preserve"> 2016-</w:t>
            </w:r>
            <w:r w:rsidR="00A44435" w:rsidRPr="00842226">
              <w:rPr>
                <w:sz w:val="22"/>
                <w:szCs w:val="22"/>
              </w:rPr>
              <w:t xml:space="preserve"> (Nyíregyházi Egyetem)</w:t>
            </w:r>
          </w:p>
          <w:p w:rsidR="00A44435" w:rsidRPr="00842226" w:rsidRDefault="0060241D" w:rsidP="00BB4623">
            <w:pPr>
              <w:jc w:val="both"/>
              <w:rPr>
                <w:sz w:val="22"/>
                <w:szCs w:val="22"/>
              </w:rPr>
            </w:pPr>
            <w:r>
              <w:rPr>
                <w:sz w:val="22"/>
                <w:szCs w:val="22"/>
              </w:rPr>
              <w:t>Pénzügytan: 2009-/2016-</w:t>
            </w:r>
            <w:r w:rsidR="00A44435" w:rsidRPr="00842226">
              <w:rPr>
                <w:sz w:val="22"/>
                <w:szCs w:val="22"/>
              </w:rPr>
              <w:t xml:space="preserve"> (Szent István Egyetem, Gödöllő; Nyíregyházi Egyetem)</w:t>
            </w:r>
          </w:p>
          <w:p w:rsidR="00A44435" w:rsidRPr="00842226" w:rsidRDefault="00A44435" w:rsidP="00BB4623">
            <w:pPr>
              <w:jc w:val="both"/>
              <w:rPr>
                <w:sz w:val="22"/>
                <w:szCs w:val="22"/>
              </w:rPr>
            </w:pPr>
            <w:r w:rsidRPr="00842226">
              <w:rPr>
                <w:sz w:val="22"/>
                <w:szCs w:val="22"/>
              </w:rPr>
              <w:t xml:space="preserve">Számvitel alapjai: </w:t>
            </w:r>
            <w:r w:rsidR="0060241D">
              <w:rPr>
                <w:sz w:val="22"/>
                <w:szCs w:val="22"/>
              </w:rPr>
              <w:t>2009-/2016-</w:t>
            </w:r>
            <w:r w:rsidRPr="00842226">
              <w:rPr>
                <w:sz w:val="22"/>
                <w:szCs w:val="22"/>
              </w:rPr>
              <w:t xml:space="preserve"> (Szent István Egyetem, Gödöllő; Nyíregyházi Egyetem)</w:t>
            </w:r>
          </w:p>
          <w:p w:rsidR="00A44435" w:rsidRPr="00842226" w:rsidRDefault="0060241D" w:rsidP="00BB4623">
            <w:pPr>
              <w:rPr>
                <w:sz w:val="22"/>
                <w:szCs w:val="22"/>
              </w:rPr>
            </w:pPr>
            <w:r>
              <w:rPr>
                <w:sz w:val="22"/>
                <w:szCs w:val="22"/>
              </w:rPr>
              <w:t>Számvitel I-II</w:t>
            </w:r>
            <w:proofErr w:type="gramStart"/>
            <w:r>
              <w:rPr>
                <w:sz w:val="22"/>
                <w:szCs w:val="22"/>
              </w:rPr>
              <w:t>.:</w:t>
            </w:r>
            <w:proofErr w:type="gramEnd"/>
            <w:r>
              <w:rPr>
                <w:sz w:val="22"/>
                <w:szCs w:val="22"/>
              </w:rPr>
              <w:t xml:space="preserve"> 2016-</w:t>
            </w:r>
            <w:r w:rsidR="00A44435" w:rsidRPr="00842226">
              <w:rPr>
                <w:sz w:val="22"/>
                <w:szCs w:val="22"/>
              </w:rPr>
              <w:t xml:space="preserve"> (Nyíregyházi Egyetem)</w:t>
            </w:r>
          </w:p>
          <w:p w:rsidR="00F04A2D" w:rsidRPr="00842226" w:rsidRDefault="00A44435" w:rsidP="00BB4623">
            <w:pPr>
              <w:rPr>
                <w:sz w:val="22"/>
                <w:szCs w:val="22"/>
              </w:rPr>
            </w:pPr>
            <w:r w:rsidRPr="00842226">
              <w:rPr>
                <w:sz w:val="22"/>
                <w:szCs w:val="22"/>
              </w:rPr>
              <w:t>Vállalat</w:t>
            </w:r>
            <w:r w:rsidR="0060241D">
              <w:rPr>
                <w:sz w:val="22"/>
                <w:szCs w:val="22"/>
              </w:rPr>
              <w:t xml:space="preserve">i pénzügyek: </w:t>
            </w:r>
            <w:r w:rsidR="0060241D">
              <w:rPr>
                <w:sz w:val="22"/>
                <w:szCs w:val="22"/>
              </w:rPr>
              <w:t>2009-/2016-</w:t>
            </w:r>
            <w:r w:rsidR="00BE064C">
              <w:rPr>
                <w:sz w:val="22"/>
                <w:szCs w:val="22"/>
              </w:rPr>
              <w:t>2018</w:t>
            </w:r>
            <w:bookmarkStart w:id="0" w:name="_GoBack"/>
            <w:bookmarkEnd w:id="0"/>
            <w:r w:rsidRPr="00842226">
              <w:rPr>
                <w:sz w:val="22"/>
                <w:szCs w:val="22"/>
              </w:rPr>
              <w:t xml:space="preserve"> (Szent István Egyetem, Gödöllő; Nyíregyházi Egyetem)</w:t>
            </w:r>
          </w:p>
        </w:tc>
      </w:tr>
      <w:tr w:rsidR="00F04A2D" w:rsidRPr="00842226" w:rsidTr="0060241D">
        <w:tc>
          <w:tcPr>
            <w:tcW w:w="8812" w:type="dxa"/>
            <w:tcBorders>
              <w:bottom w:val="dotted" w:sz="4" w:space="0" w:color="auto"/>
            </w:tcBorders>
            <w:shd w:val="clear" w:color="auto" w:fill="auto"/>
            <w:tcMar>
              <w:top w:w="57" w:type="dxa"/>
              <w:bottom w:w="57" w:type="dxa"/>
            </w:tcMar>
          </w:tcPr>
          <w:p w:rsidR="00F04A2D" w:rsidRPr="00842226" w:rsidRDefault="00F04A2D" w:rsidP="00152319">
            <w:pPr>
              <w:suppressAutoHyphens/>
              <w:spacing w:before="60"/>
              <w:jc w:val="both"/>
              <w:rPr>
                <w:sz w:val="22"/>
                <w:szCs w:val="22"/>
              </w:rPr>
            </w:pPr>
            <w:r w:rsidRPr="00842226">
              <w:rPr>
                <w:sz w:val="22"/>
                <w:szCs w:val="22"/>
              </w:rPr>
              <w:t xml:space="preserve">az </w:t>
            </w:r>
            <w:r w:rsidRPr="00842226">
              <w:rPr>
                <w:b/>
                <w:sz w:val="22"/>
                <w:szCs w:val="22"/>
              </w:rPr>
              <w:t>oktató szakmai/kutatási tevékenysége</w:t>
            </w:r>
            <w:r w:rsidRPr="00842226">
              <w:rPr>
                <w:sz w:val="22"/>
                <w:szCs w:val="22"/>
              </w:rPr>
              <w:t xml:space="preserve"> és az </w:t>
            </w:r>
            <w:r w:rsidRPr="00842226">
              <w:rPr>
                <w:b/>
                <w:sz w:val="22"/>
                <w:szCs w:val="22"/>
              </w:rPr>
              <w:t>oktatandó tárgy/tárgyak</w:t>
            </w:r>
            <w:r w:rsidRPr="00842226">
              <w:rPr>
                <w:sz w:val="22"/>
                <w:szCs w:val="22"/>
              </w:rPr>
              <w:t xml:space="preserve"> kapcsolata </w:t>
            </w:r>
          </w:p>
        </w:tc>
      </w:tr>
      <w:tr w:rsidR="00F04A2D" w:rsidRPr="00842226" w:rsidTr="0060241D">
        <w:tc>
          <w:tcPr>
            <w:tcW w:w="8812" w:type="dxa"/>
            <w:tcBorders>
              <w:top w:val="dotted" w:sz="4" w:space="0" w:color="auto"/>
              <w:bottom w:val="single" w:sz="4" w:space="0" w:color="auto"/>
            </w:tcBorders>
            <w:shd w:val="clear" w:color="auto" w:fill="FFF2CC"/>
            <w:tcMar>
              <w:top w:w="57" w:type="dxa"/>
              <w:bottom w:w="57" w:type="dxa"/>
            </w:tcMar>
          </w:tcPr>
          <w:p w:rsidR="00BB4623" w:rsidRPr="00842226" w:rsidRDefault="00BB4623" w:rsidP="00BB4623">
            <w:pPr>
              <w:jc w:val="both"/>
              <w:rPr>
                <w:sz w:val="22"/>
                <w:szCs w:val="22"/>
              </w:rPr>
            </w:pPr>
            <w:r w:rsidRPr="00842226">
              <w:rPr>
                <w:sz w:val="22"/>
                <w:szCs w:val="22"/>
              </w:rPr>
              <w:t xml:space="preserve">a) </w:t>
            </w:r>
          </w:p>
          <w:p w:rsidR="00BB4623" w:rsidRPr="00842226" w:rsidRDefault="00BB4623" w:rsidP="00BB4623">
            <w:pPr>
              <w:pStyle w:val="Listaszerbekezds"/>
              <w:numPr>
                <w:ilvl w:val="0"/>
                <w:numId w:val="2"/>
              </w:numPr>
              <w:spacing w:after="0" w:line="240" w:lineRule="auto"/>
              <w:ind w:left="284" w:hanging="284"/>
              <w:jc w:val="both"/>
              <w:rPr>
                <w:rFonts w:ascii="Times New Roman" w:hAnsi="Times New Roman"/>
                <w:lang w:val="en-GB"/>
              </w:rPr>
            </w:pPr>
            <w:proofErr w:type="spellStart"/>
            <w:r w:rsidRPr="00842226">
              <w:rPr>
                <w:rFonts w:ascii="Times New Roman" w:hAnsi="Times New Roman"/>
                <w:lang w:val="en-GB"/>
              </w:rPr>
              <w:t>Jeno</w:t>
            </w:r>
            <w:proofErr w:type="spellEnd"/>
            <w:r w:rsidRPr="00842226">
              <w:rPr>
                <w:rFonts w:ascii="Times New Roman" w:hAnsi="Times New Roman"/>
                <w:lang w:val="en-GB"/>
              </w:rPr>
              <w:t xml:space="preserve"> </w:t>
            </w:r>
            <w:proofErr w:type="spellStart"/>
            <w:r w:rsidRPr="00842226">
              <w:rPr>
                <w:rFonts w:ascii="Times New Roman" w:hAnsi="Times New Roman"/>
                <w:lang w:val="en-GB"/>
              </w:rPr>
              <w:t>Konecsny</w:t>
            </w:r>
            <w:proofErr w:type="spellEnd"/>
            <w:r w:rsidRPr="00842226">
              <w:rPr>
                <w:rFonts w:ascii="Times New Roman" w:hAnsi="Times New Roman"/>
                <w:lang w:val="en-GB"/>
              </w:rPr>
              <w:t xml:space="preserve"> – Dora Havay: Venture capital and private equity investments in Hungary – characteristics and prospects. International Journal of Business and Management Studies, Vol. 4, No. 2, 2012. The Social Sciences Research Society, ISSN: 1309-8047. 91-100. pp.</w:t>
            </w:r>
          </w:p>
          <w:p w:rsidR="00BB4623" w:rsidRPr="00842226" w:rsidRDefault="00BB4623" w:rsidP="00BB4623">
            <w:pPr>
              <w:pStyle w:val="Listaszerbekezds"/>
              <w:numPr>
                <w:ilvl w:val="0"/>
                <w:numId w:val="2"/>
              </w:numPr>
              <w:spacing w:after="0" w:line="240" w:lineRule="auto"/>
              <w:ind w:left="284" w:hanging="284"/>
              <w:jc w:val="both"/>
              <w:rPr>
                <w:rFonts w:ascii="Times New Roman" w:hAnsi="Times New Roman"/>
                <w:lang w:val="en-GB"/>
              </w:rPr>
            </w:pPr>
            <w:proofErr w:type="spellStart"/>
            <w:r w:rsidRPr="00842226">
              <w:rPr>
                <w:rFonts w:ascii="Times New Roman" w:hAnsi="Times New Roman"/>
                <w:lang w:val="en-GB"/>
              </w:rPr>
              <w:t>Jeno</w:t>
            </w:r>
            <w:proofErr w:type="spellEnd"/>
            <w:r w:rsidRPr="00842226">
              <w:rPr>
                <w:rFonts w:ascii="Times New Roman" w:hAnsi="Times New Roman"/>
                <w:lang w:val="en-GB"/>
              </w:rPr>
              <w:t xml:space="preserve"> </w:t>
            </w:r>
            <w:proofErr w:type="spellStart"/>
            <w:r w:rsidRPr="00842226">
              <w:rPr>
                <w:rFonts w:ascii="Times New Roman" w:hAnsi="Times New Roman"/>
                <w:lang w:val="en-GB"/>
              </w:rPr>
              <w:t>Konecsny</w:t>
            </w:r>
            <w:proofErr w:type="spellEnd"/>
            <w:r w:rsidRPr="00842226">
              <w:rPr>
                <w:rFonts w:ascii="Times New Roman" w:hAnsi="Times New Roman"/>
                <w:lang w:val="en-GB"/>
              </w:rPr>
              <w:t xml:space="preserve"> – Dora Havay – Szilard </w:t>
            </w:r>
            <w:proofErr w:type="spellStart"/>
            <w:r w:rsidRPr="00842226">
              <w:rPr>
                <w:rFonts w:ascii="Times New Roman" w:hAnsi="Times New Roman"/>
                <w:lang w:val="en-GB"/>
              </w:rPr>
              <w:t>Hegedus</w:t>
            </w:r>
            <w:proofErr w:type="spellEnd"/>
            <w:r w:rsidRPr="00842226">
              <w:rPr>
                <w:rFonts w:ascii="Times New Roman" w:hAnsi="Times New Roman"/>
                <w:lang w:val="en-GB"/>
              </w:rPr>
              <w:t>: Venture capital and private equity investments in the Central-Eastern European region. Journal of International Scientific Publications, Economy &amp; Business, Volume 6, 2012, Science &amp; Education Foundation, ISSN: 1313-2555. 211-220. pp.</w:t>
            </w:r>
          </w:p>
          <w:p w:rsidR="00BB4623" w:rsidRPr="00842226" w:rsidRDefault="00BB4623" w:rsidP="00BB4623">
            <w:pPr>
              <w:pStyle w:val="Listaszerbekezds"/>
              <w:numPr>
                <w:ilvl w:val="0"/>
                <w:numId w:val="2"/>
              </w:numPr>
              <w:spacing w:after="0" w:line="240" w:lineRule="auto"/>
              <w:ind w:left="284" w:hanging="284"/>
              <w:jc w:val="both"/>
              <w:rPr>
                <w:rFonts w:ascii="Times New Roman" w:hAnsi="Times New Roman"/>
                <w:lang w:val="en-GB"/>
              </w:rPr>
            </w:pPr>
            <w:proofErr w:type="spellStart"/>
            <w:r w:rsidRPr="00842226">
              <w:rPr>
                <w:rFonts w:ascii="Times New Roman" w:hAnsi="Times New Roman"/>
                <w:lang w:val="en-GB"/>
              </w:rPr>
              <w:t>Jeno</w:t>
            </w:r>
            <w:proofErr w:type="spellEnd"/>
            <w:r w:rsidRPr="00842226">
              <w:rPr>
                <w:rFonts w:ascii="Times New Roman" w:hAnsi="Times New Roman"/>
                <w:lang w:val="en-GB"/>
              </w:rPr>
              <w:t xml:space="preserve"> </w:t>
            </w:r>
            <w:proofErr w:type="spellStart"/>
            <w:r w:rsidRPr="00842226">
              <w:rPr>
                <w:rFonts w:ascii="Times New Roman" w:hAnsi="Times New Roman"/>
                <w:lang w:val="en-GB"/>
              </w:rPr>
              <w:t>Konecsny</w:t>
            </w:r>
            <w:proofErr w:type="spellEnd"/>
            <w:r w:rsidRPr="00842226">
              <w:rPr>
                <w:rFonts w:ascii="Times New Roman" w:hAnsi="Times New Roman"/>
                <w:lang w:val="en-GB"/>
              </w:rPr>
              <w:t xml:space="preserve"> – Dora Havay: The importance of state’s role in the Hungarian venture capital market. International Journal of Economics and Finance Studies, Vol. 3, No. 2, 2011. The Social Sciences Research Society, ISSN: 1309-8055. 159-168. pp.</w:t>
            </w:r>
          </w:p>
          <w:p w:rsidR="00BB4623" w:rsidRPr="00842226" w:rsidRDefault="00BB4623" w:rsidP="00BB4623">
            <w:pPr>
              <w:pStyle w:val="Listaszerbekezds"/>
              <w:numPr>
                <w:ilvl w:val="0"/>
                <w:numId w:val="2"/>
              </w:numPr>
              <w:spacing w:after="0" w:line="240" w:lineRule="auto"/>
              <w:ind w:left="284" w:hanging="284"/>
              <w:jc w:val="both"/>
              <w:rPr>
                <w:rFonts w:ascii="Times New Roman" w:hAnsi="Times New Roman"/>
              </w:rPr>
            </w:pPr>
            <w:r w:rsidRPr="00842226">
              <w:rPr>
                <w:rFonts w:ascii="Times New Roman" w:hAnsi="Times New Roman"/>
                <w:lang w:val="en-GB"/>
              </w:rPr>
              <w:t xml:space="preserve">Dora Havay – </w:t>
            </w:r>
            <w:proofErr w:type="spellStart"/>
            <w:r w:rsidRPr="00842226">
              <w:rPr>
                <w:rFonts w:ascii="Times New Roman" w:hAnsi="Times New Roman"/>
                <w:lang w:val="en-GB"/>
              </w:rPr>
              <w:t>Jeno</w:t>
            </w:r>
            <w:proofErr w:type="spellEnd"/>
            <w:r w:rsidRPr="00842226">
              <w:rPr>
                <w:rFonts w:ascii="Times New Roman" w:hAnsi="Times New Roman"/>
                <w:lang w:val="en-GB"/>
              </w:rPr>
              <w:t xml:space="preserve"> </w:t>
            </w:r>
            <w:proofErr w:type="spellStart"/>
            <w:r w:rsidRPr="00842226">
              <w:rPr>
                <w:rFonts w:ascii="Times New Roman" w:hAnsi="Times New Roman"/>
                <w:lang w:val="en-GB"/>
              </w:rPr>
              <w:t>Konecsny</w:t>
            </w:r>
            <w:proofErr w:type="spellEnd"/>
            <w:r w:rsidRPr="00842226">
              <w:rPr>
                <w:rFonts w:ascii="Times New Roman" w:hAnsi="Times New Roman"/>
                <w:lang w:val="en-GB"/>
              </w:rPr>
              <w:t>: The relationship between risk and return in the light of the Hungarian private pension system’s performance. International Journal of Economics and Finance Studies, Vol. 3, No. 1, 2011. The Social Sciences Research Society, ISSN: 1309-8055. 65-73. pp.</w:t>
            </w:r>
          </w:p>
          <w:p w:rsidR="00BB4623" w:rsidRPr="00842226" w:rsidRDefault="00BB4623" w:rsidP="00BB4623">
            <w:pPr>
              <w:jc w:val="both"/>
              <w:rPr>
                <w:sz w:val="22"/>
                <w:szCs w:val="22"/>
              </w:rPr>
            </w:pPr>
          </w:p>
          <w:p w:rsidR="00BB4623" w:rsidRPr="00842226" w:rsidRDefault="00BB4623" w:rsidP="00BB4623">
            <w:pPr>
              <w:jc w:val="both"/>
              <w:rPr>
                <w:sz w:val="22"/>
                <w:szCs w:val="22"/>
              </w:rPr>
            </w:pPr>
            <w:r w:rsidRPr="00842226">
              <w:rPr>
                <w:sz w:val="22"/>
                <w:szCs w:val="22"/>
              </w:rPr>
              <w:t>b)</w:t>
            </w:r>
          </w:p>
          <w:p w:rsidR="00842226" w:rsidRDefault="00842226" w:rsidP="00BB4623">
            <w:pPr>
              <w:numPr>
                <w:ilvl w:val="0"/>
                <w:numId w:val="3"/>
              </w:numPr>
              <w:jc w:val="both"/>
              <w:rPr>
                <w:sz w:val="22"/>
                <w:szCs w:val="22"/>
              </w:rPr>
            </w:pPr>
            <w:r>
              <w:rPr>
                <w:sz w:val="22"/>
                <w:szCs w:val="22"/>
              </w:rPr>
              <w:lastRenderedPageBreak/>
              <w:t xml:space="preserve">Havay Dóra Anna: Pénzügyi kultúra: Egy felmérés eredményei a Nyíregyházi Egyetemen. </w:t>
            </w:r>
            <w:proofErr w:type="spellStart"/>
            <w:r w:rsidR="004D1FA4">
              <w:rPr>
                <w:sz w:val="22"/>
                <w:szCs w:val="22"/>
              </w:rPr>
              <w:t>Acta</w:t>
            </w:r>
            <w:proofErr w:type="spellEnd"/>
            <w:r w:rsidR="004D1FA4">
              <w:rPr>
                <w:sz w:val="22"/>
                <w:szCs w:val="22"/>
              </w:rPr>
              <w:t xml:space="preserve"> </w:t>
            </w:r>
            <w:proofErr w:type="spellStart"/>
            <w:r w:rsidR="004D1FA4">
              <w:rPr>
                <w:sz w:val="22"/>
                <w:szCs w:val="22"/>
              </w:rPr>
              <w:t>Academiae</w:t>
            </w:r>
            <w:proofErr w:type="spellEnd"/>
            <w:r w:rsidR="004D1FA4">
              <w:rPr>
                <w:sz w:val="22"/>
                <w:szCs w:val="22"/>
              </w:rPr>
              <w:t xml:space="preserve"> </w:t>
            </w:r>
            <w:proofErr w:type="spellStart"/>
            <w:r w:rsidR="004D1FA4">
              <w:rPr>
                <w:sz w:val="22"/>
                <w:szCs w:val="22"/>
              </w:rPr>
              <w:t>Nyiregyhasiensis</w:t>
            </w:r>
            <w:proofErr w:type="spellEnd"/>
            <w:r w:rsidR="004D1FA4">
              <w:rPr>
                <w:sz w:val="22"/>
                <w:szCs w:val="22"/>
              </w:rPr>
              <w:t xml:space="preserve"> 8. Ezerarcú tudomány a régió szolgálatában. 2023.</w:t>
            </w:r>
            <w:r w:rsidR="00383CF8">
              <w:rPr>
                <w:sz w:val="22"/>
                <w:szCs w:val="22"/>
              </w:rPr>
              <w:t xml:space="preserve"> Nyíregyházi Egyetem</w:t>
            </w:r>
            <w:r w:rsidR="004D1FA4">
              <w:rPr>
                <w:sz w:val="22"/>
                <w:szCs w:val="22"/>
              </w:rPr>
              <w:t xml:space="preserve">, Nyíregyháza, </w:t>
            </w:r>
            <w:r w:rsidR="004D1FA4" w:rsidRPr="004D1FA4">
              <w:rPr>
                <w:sz w:val="22"/>
                <w:szCs w:val="22"/>
              </w:rPr>
              <w:t>ISSN: 2416-2981 ISBN: 978-615-6032-60-7</w:t>
            </w:r>
            <w:r w:rsidR="004D1FA4">
              <w:rPr>
                <w:sz w:val="22"/>
                <w:szCs w:val="22"/>
              </w:rPr>
              <w:t>. 114-129. pp.</w:t>
            </w:r>
          </w:p>
          <w:p w:rsidR="004D1FA4" w:rsidRDefault="004D1FA4" w:rsidP="00BB4623">
            <w:pPr>
              <w:numPr>
                <w:ilvl w:val="0"/>
                <w:numId w:val="3"/>
              </w:numPr>
              <w:jc w:val="both"/>
              <w:rPr>
                <w:sz w:val="22"/>
                <w:szCs w:val="22"/>
              </w:rPr>
            </w:pPr>
            <w:r>
              <w:rPr>
                <w:sz w:val="22"/>
                <w:szCs w:val="22"/>
              </w:rPr>
              <w:t xml:space="preserve">Havay Dóra Anna – Csákné Filep Judit, Barabásné Kárpáti Dóra: A közgazdásztanár-képzésre jelentkezők motivációi – Tapasztalatok a Nyíregyházi Egyetemről. III. Gazdálkodás és Menedzsment Tudományos Konferencia: Versenyképesség és Innováció. Kecskemét, 2019. </w:t>
            </w:r>
            <w:r w:rsidRPr="004D1FA4">
              <w:rPr>
                <w:bCs/>
                <w:sz w:val="22"/>
                <w:szCs w:val="22"/>
              </w:rPr>
              <w:t>ISBN: </w:t>
            </w:r>
            <w:hyperlink r:id="rId5" w:tgtFrame="_blank" w:tooltip="9786155817199" w:history="1">
              <w:r w:rsidRPr="004D1FA4">
                <w:rPr>
                  <w:rStyle w:val="Hiperhivatkozs"/>
                  <w:bCs/>
                  <w:color w:val="auto"/>
                  <w:sz w:val="22"/>
                  <w:szCs w:val="22"/>
                  <w:u w:val="none"/>
                </w:rPr>
                <w:t>978</w:t>
              </w:r>
              <w:r>
                <w:rPr>
                  <w:rStyle w:val="Hiperhivatkozs"/>
                  <w:bCs/>
                  <w:color w:val="auto"/>
                  <w:sz w:val="22"/>
                  <w:szCs w:val="22"/>
                  <w:u w:val="none"/>
                </w:rPr>
                <w:t>-</w:t>
              </w:r>
              <w:r w:rsidRPr="004D1FA4">
                <w:rPr>
                  <w:rStyle w:val="Hiperhivatkozs"/>
                  <w:bCs/>
                  <w:color w:val="auto"/>
                  <w:sz w:val="22"/>
                  <w:szCs w:val="22"/>
                  <w:u w:val="none"/>
                </w:rPr>
                <w:t>615</w:t>
              </w:r>
              <w:r>
                <w:rPr>
                  <w:rStyle w:val="Hiperhivatkozs"/>
                  <w:bCs/>
                  <w:color w:val="auto"/>
                  <w:sz w:val="22"/>
                  <w:szCs w:val="22"/>
                  <w:u w:val="none"/>
                </w:rPr>
                <w:t>-</w:t>
              </w:r>
              <w:r w:rsidRPr="004D1FA4">
                <w:rPr>
                  <w:rStyle w:val="Hiperhivatkozs"/>
                  <w:bCs/>
                  <w:color w:val="auto"/>
                  <w:sz w:val="22"/>
                  <w:szCs w:val="22"/>
                  <w:u w:val="none"/>
                </w:rPr>
                <w:t>5817</w:t>
              </w:r>
              <w:r>
                <w:rPr>
                  <w:rStyle w:val="Hiperhivatkozs"/>
                  <w:bCs/>
                  <w:color w:val="auto"/>
                  <w:sz w:val="22"/>
                  <w:szCs w:val="22"/>
                  <w:u w:val="none"/>
                </w:rPr>
                <w:t>-</w:t>
              </w:r>
              <w:r w:rsidRPr="004D1FA4">
                <w:rPr>
                  <w:rStyle w:val="Hiperhivatkozs"/>
                  <w:bCs/>
                  <w:color w:val="auto"/>
                  <w:sz w:val="22"/>
                  <w:szCs w:val="22"/>
                  <w:u w:val="none"/>
                </w:rPr>
                <w:t>19</w:t>
              </w:r>
              <w:r>
                <w:rPr>
                  <w:rStyle w:val="Hiperhivatkozs"/>
                  <w:bCs/>
                  <w:color w:val="auto"/>
                  <w:sz w:val="22"/>
                  <w:szCs w:val="22"/>
                  <w:u w:val="none"/>
                </w:rPr>
                <w:t>-</w:t>
              </w:r>
              <w:r w:rsidRPr="004D1FA4">
                <w:rPr>
                  <w:rStyle w:val="Hiperhivatkozs"/>
                  <w:bCs/>
                  <w:color w:val="auto"/>
                  <w:sz w:val="22"/>
                  <w:szCs w:val="22"/>
                  <w:u w:val="none"/>
                </w:rPr>
                <w:t>9</w:t>
              </w:r>
            </w:hyperlink>
            <w:r>
              <w:rPr>
                <w:sz w:val="22"/>
                <w:szCs w:val="22"/>
              </w:rPr>
              <w:t>. 1015-1021. pp.</w:t>
            </w:r>
          </w:p>
          <w:p w:rsidR="00BB4623" w:rsidRPr="00842226" w:rsidRDefault="00BB4623" w:rsidP="00BB4623">
            <w:pPr>
              <w:numPr>
                <w:ilvl w:val="0"/>
                <w:numId w:val="3"/>
              </w:numPr>
              <w:jc w:val="both"/>
              <w:rPr>
                <w:sz w:val="22"/>
                <w:szCs w:val="22"/>
              </w:rPr>
            </w:pPr>
            <w:proofErr w:type="spellStart"/>
            <w:r w:rsidRPr="00842226">
              <w:rPr>
                <w:sz w:val="22"/>
                <w:szCs w:val="22"/>
              </w:rPr>
              <w:t>Konecsny</w:t>
            </w:r>
            <w:proofErr w:type="spellEnd"/>
            <w:r w:rsidRPr="00842226">
              <w:rPr>
                <w:sz w:val="22"/>
                <w:szCs w:val="22"/>
              </w:rPr>
              <w:t xml:space="preserve"> Jenő – Havay Dóra: A magyarországi részvénykockázati prémium becslése különféle eljárásokkal. Gazdaság és Társadalom folyóirat különszám, 4. évfolyam, 2012. május, Nyugat-magyarországi Egyetem Kiadó, Sopron, ISSN: 0865 7823. 26-53. pp.</w:t>
            </w:r>
          </w:p>
          <w:p w:rsidR="00BB4623" w:rsidRPr="00842226" w:rsidRDefault="00BB4623" w:rsidP="00BB4623">
            <w:pPr>
              <w:numPr>
                <w:ilvl w:val="0"/>
                <w:numId w:val="3"/>
              </w:numPr>
              <w:jc w:val="both"/>
              <w:rPr>
                <w:i/>
                <w:sz w:val="22"/>
                <w:szCs w:val="22"/>
              </w:rPr>
            </w:pPr>
            <w:proofErr w:type="spellStart"/>
            <w:r w:rsidRPr="00842226">
              <w:rPr>
                <w:sz w:val="22"/>
                <w:szCs w:val="22"/>
              </w:rPr>
              <w:t>Konecsny</w:t>
            </w:r>
            <w:proofErr w:type="spellEnd"/>
            <w:r w:rsidRPr="00842226">
              <w:rPr>
                <w:sz w:val="22"/>
                <w:szCs w:val="22"/>
              </w:rPr>
              <w:t xml:space="preserve"> Jenő – Havay Dóra: A kockázatitőke-befektetések jelentősége Magyarországon a statisztikai adatok tükrében. Gazdaság és Társadalom folyóirat különszám, 3. évfolyam, 2011. március, Nyugat-magyarországi Egyetem Kiadó, Sopron, ISSN: 0865 7823. 62-84. pp.</w:t>
            </w:r>
          </w:p>
          <w:p w:rsidR="00BB4623" w:rsidRPr="00842226" w:rsidRDefault="00BB4623" w:rsidP="00BB4623">
            <w:pPr>
              <w:numPr>
                <w:ilvl w:val="0"/>
                <w:numId w:val="3"/>
              </w:numPr>
              <w:jc w:val="both"/>
              <w:rPr>
                <w:i/>
                <w:sz w:val="22"/>
                <w:szCs w:val="22"/>
              </w:rPr>
            </w:pPr>
            <w:r w:rsidRPr="00842226">
              <w:rPr>
                <w:sz w:val="22"/>
                <w:szCs w:val="22"/>
              </w:rPr>
              <w:t xml:space="preserve">Havay Dóra – </w:t>
            </w:r>
            <w:proofErr w:type="spellStart"/>
            <w:r w:rsidRPr="00842226">
              <w:rPr>
                <w:sz w:val="22"/>
                <w:szCs w:val="22"/>
              </w:rPr>
              <w:t>Konecsny</w:t>
            </w:r>
            <w:proofErr w:type="spellEnd"/>
            <w:r w:rsidRPr="00842226">
              <w:rPr>
                <w:sz w:val="22"/>
                <w:szCs w:val="22"/>
              </w:rPr>
              <w:t xml:space="preserve"> Jenő: Nyugdíjrendszerek az Európai Unióban. Változó környezet – innovatív stratégiák, Nemzetközi Tudományos Konferencia, Nyugat-magyarországi Egyetem Közgazdaságtudományi Kar, Sopron, 2011. november 2. ISBN: 978-963-9883-87-1.</w:t>
            </w:r>
          </w:p>
          <w:p w:rsidR="00F04A2D" w:rsidRPr="00842226" w:rsidRDefault="00BB4623" w:rsidP="00152319">
            <w:pPr>
              <w:pStyle w:val="Lbjegyzetszveg"/>
              <w:suppressAutoHyphens/>
              <w:ind w:left="360"/>
              <w:rPr>
                <w:sz w:val="22"/>
                <w:szCs w:val="22"/>
              </w:rPr>
            </w:pPr>
            <w:proofErr w:type="spellStart"/>
            <w:r w:rsidRPr="00842226">
              <w:rPr>
                <w:sz w:val="22"/>
                <w:szCs w:val="22"/>
              </w:rPr>
              <w:t>Konecsny</w:t>
            </w:r>
            <w:proofErr w:type="spellEnd"/>
            <w:r w:rsidRPr="00842226">
              <w:rPr>
                <w:sz w:val="22"/>
                <w:szCs w:val="22"/>
              </w:rPr>
              <w:t xml:space="preserve"> Jenő – Havay Dóra: Új állami kezdeményezés a magyarországi kockázatitőke-piacon – a JEREMIE-program. Erdei Ferenc VI. Tudományos Konferencia, Kecskeméti Főiskola, Konferencia kiadvány, I. kötet, 2011. augusztus 25-26, Kecskemét, ISBN: 978-963-7294-99-0. 66-70. pp.</w:t>
            </w:r>
          </w:p>
          <w:p w:rsidR="00F04A2D" w:rsidRPr="00842226" w:rsidRDefault="00F04A2D" w:rsidP="00152319">
            <w:pPr>
              <w:pStyle w:val="Lbjegyzetszveg"/>
              <w:suppressAutoHyphens/>
              <w:ind w:left="360"/>
              <w:rPr>
                <w:sz w:val="22"/>
                <w:szCs w:val="22"/>
              </w:rPr>
            </w:pPr>
          </w:p>
        </w:tc>
      </w:tr>
    </w:tbl>
    <w:p w:rsidR="006B2203" w:rsidRDefault="006B2203"/>
    <w:sectPr w:rsidR="006B2203" w:rsidSect="006B2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9AF"/>
    <w:multiLevelType w:val="hybridMultilevel"/>
    <w:tmpl w:val="CF7C50B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384C7373"/>
    <w:multiLevelType w:val="hybridMultilevel"/>
    <w:tmpl w:val="1CE607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A3641B"/>
    <w:multiLevelType w:val="hybridMultilevel"/>
    <w:tmpl w:val="06FA27F6"/>
    <w:lvl w:ilvl="0" w:tplc="84680C94">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2D"/>
    <w:rsid w:val="00383CF8"/>
    <w:rsid w:val="003C2C46"/>
    <w:rsid w:val="004D1FA4"/>
    <w:rsid w:val="0060241D"/>
    <w:rsid w:val="006B2203"/>
    <w:rsid w:val="00842226"/>
    <w:rsid w:val="00894AA2"/>
    <w:rsid w:val="00A44435"/>
    <w:rsid w:val="00A71D25"/>
    <w:rsid w:val="00BB4623"/>
    <w:rsid w:val="00BE064C"/>
    <w:rsid w:val="00CD4D68"/>
    <w:rsid w:val="00F04A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A1A"/>
  <w15:docId w15:val="{5C1AFAF9-A560-41C2-88DE-87811F7A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4A2D"/>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F04A2D"/>
  </w:style>
  <w:style w:type="character" w:customStyle="1" w:styleId="LbjegyzetszvegChar">
    <w:name w:val="Lábjegyzetszöveg Char"/>
    <w:basedOn w:val="Bekezdsalapbettpusa"/>
    <w:link w:val="Lbjegyzetszveg"/>
    <w:semiHidden/>
    <w:rsid w:val="00F04A2D"/>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F04A2D"/>
    <w:pPr>
      <w:spacing w:after="160" w:line="240" w:lineRule="exact"/>
    </w:pPr>
    <w:rPr>
      <w:rFonts w:ascii="Tahoma" w:hAnsi="Tahoma" w:cs="Tahoma"/>
      <w:lang w:val="en-US" w:eastAsia="en-US"/>
    </w:rPr>
  </w:style>
  <w:style w:type="character" w:styleId="Lbjegyzet-hivatkozs">
    <w:name w:val="footnote reference"/>
    <w:semiHidden/>
    <w:rsid w:val="00BB4623"/>
    <w:rPr>
      <w:vertAlign w:val="superscript"/>
    </w:rPr>
  </w:style>
  <w:style w:type="paragraph" w:styleId="Listaszerbekezds">
    <w:name w:val="List Paragraph"/>
    <w:basedOn w:val="Norml"/>
    <w:uiPriority w:val="99"/>
    <w:qFormat/>
    <w:rsid w:val="00BB4623"/>
    <w:pPr>
      <w:spacing w:after="200" w:line="276" w:lineRule="auto"/>
      <w:ind w:left="720"/>
      <w:contextualSpacing/>
    </w:pPr>
    <w:rPr>
      <w:rFonts w:ascii="Calibri" w:eastAsia="Calibri" w:hAnsi="Calibri"/>
      <w:sz w:val="22"/>
      <w:szCs w:val="22"/>
      <w:lang w:eastAsia="en-US"/>
    </w:rPr>
  </w:style>
  <w:style w:type="character" w:styleId="Hiperhivatkozs">
    <w:name w:val="Hyperlink"/>
    <w:basedOn w:val="Bekezdsalapbettpusa"/>
    <w:uiPriority w:val="99"/>
    <w:unhideWhenUsed/>
    <w:rsid w:val="004D1FA4"/>
    <w:rPr>
      <w:color w:val="0000FF" w:themeColor="hyperlink"/>
      <w:u w:val="single"/>
    </w:rPr>
  </w:style>
  <w:style w:type="paragraph" w:customStyle="1" w:styleId="CharChar1CharCharCharChar0">
    <w:name w:val=" Char Char1 Char Char Char Char"/>
    <w:basedOn w:val="Norml"/>
    <w:rsid w:val="0060241D"/>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ldcat.org/search?q=isbn%3A9786155817199"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4089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Levente</dc:creator>
  <cp:lastModifiedBy>Havay Dóra Anna</cp:lastModifiedBy>
  <cp:revision>6</cp:revision>
  <dcterms:created xsi:type="dcterms:W3CDTF">2024-06-17T10:53:00Z</dcterms:created>
  <dcterms:modified xsi:type="dcterms:W3CDTF">2024-06-17T10:55:00Z</dcterms:modified>
</cp:coreProperties>
</file>