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C1" w:rsidRDefault="00AA71C1" w:rsidP="00AA71C1">
      <w:pPr>
        <w:rPr>
          <w:b/>
        </w:rPr>
      </w:pPr>
      <w:r>
        <w:rPr>
          <w:b/>
        </w:rPr>
        <w:t>SPB 1804 Közjog II.</w:t>
      </w:r>
      <w:bookmarkStart w:id="0" w:name="_GoBack"/>
      <w:bookmarkEnd w:id="0"/>
    </w:p>
    <w:p w:rsidR="00AA71C1" w:rsidRDefault="00AA71C1" w:rsidP="00AA71C1">
      <w:pPr>
        <w:rPr>
          <w:b/>
        </w:rPr>
      </w:pPr>
    </w:p>
    <w:p w:rsidR="00AA71C1" w:rsidRPr="00B04A39" w:rsidRDefault="00AA71C1" w:rsidP="00AA71C1">
      <w:pPr>
        <w:rPr>
          <w:b/>
        </w:rPr>
      </w:pPr>
      <w:r w:rsidRPr="00B04A39">
        <w:rPr>
          <w:b/>
        </w:rPr>
        <w:t>Tantárgyi tematika és félévi követelményrendszer</w:t>
      </w:r>
    </w:p>
    <w:p w:rsidR="00AA71C1" w:rsidRPr="009A4485" w:rsidRDefault="00AA71C1" w:rsidP="00AA71C1">
      <w:pPr>
        <w:ind w:left="709" w:hanging="699"/>
        <w:rPr>
          <w:b/>
          <w:bCs/>
        </w:rPr>
      </w:pPr>
    </w:p>
    <w:p w:rsidR="00AA71C1" w:rsidRPr="00575380" w:rsidRDefault="00AA71C1" w:rsidP="00AA71C1">
      <w:pPr>
        <w:ind w:left="709" w:hanging="699"/>
        <w:rPr>
          <w:b/>
          <w:bCs/>
        </w:rPr>
      </w:pPr>
      <w:r>
        <w:rPr>
          <w:b/>
          <w:bCs/>
        </w:rPr>
        <w:t>Féléves tematika</w:t>
      </w:r>
    </w:p>
    <w:p w:rsidR="00AA71C1" w:rsidRDefault="00AA71C1" w:rsidP="00AA71C1">
      <w:pPr>
        <w:pStyle w:val="NormlWeb"/>
      </w:pPr>
      <w:r>
        <w:t>.</w:t>
      </w:r>
    </w:p>
    <w:p w:rsidR="00AA71C1" w:rsidRDefault="00AA71C1" w:rsidP="00AA71C1">
      <w:pPr>
        <w:pStyle w:val="NormlWeb"/>
        <w:numPr>
          <w:ilvl w:val="0"/>
          <w:numId w:val="3"/>
        </w:numPr>
      </w:pPr>
      <w:r>
        <w:t>Az állam céljai. Az igazgatás fogalma. Az igazgatás, mint a hatalomgyakorlás technológiája</w:t>
      </w:r>
      <w:proofErr w:type="gramStart"/>
      <w:r>
        <w:t>..</w:t>
      </w:r>
      <w:proofErr w:type="gramEnd"/>
    </w:p>
    <w:p w:rsidR="00AA71C1" w:rsidRDefault="00AA71C1" w:rsidP="00AA71C1">
      <w:pPr>
        <w:pStyle w:val="NormlWeb"/>
        <w:numPr>
          <w:ilvl w:val="0"/>
          <w:numId w:val="3"/>
        </w:numPr>
      </w:pPr>
      <w:r>
        <w:t xml:space="preserve">A közigazgatás feladatai és </w:t>
      </w:r>
      <w:proofErr w:type="gramStart"/>
      <w:r>
        <w:t>funkciói</w:t>
      </w:r>
      <w:proofErr w:type="gramEnd"/>
      <w:r>
        <w:t xml:space="preserve">. A </w:t>
      </w:r>
      <w:proofErr w:type="gramStart"/>
      <w:r>
        <w:t>közigazgatás</w:t>
      </w:r>
      <w:proofErr w:type="gramEnd"/>
      <w:r>
        <w:t xml:space="preserve"> mint működés, normativitás és szervezet. A közigazgatás fogalma, elhatárolása egyéb állami tevékenységektől. Kormányzás és közigazgatás.</w:t>
      </w:r>
    </w:p>
    <w:p w:rsidR="00AA71C1" w:rsidRDefault="00AA71C1" w:rsidP="00AA71C1">
      <w:pPr>
        <w:pStyle w:val="NormlWeb"/>
        <w:numPr>
          <w:ilvl w:val="0"/>
          <w:numId w:val="3"/>
        </w:numPr>
      </w:pPr>
      <w:r>
        <w:t>A közigazgatási szerv, szervezet és szervezetrendszer (a területi tagolás kérdésköre), és alkotmányos meghatározottsága.</w:t>
      </w:r>
    </w:p>
    <w:p w:rsidR="00AA71C1" w:rsidRDefault="00AA71C1" w:rsidP="00AA71C1">
      <w:pPr>
        <w:pStyle w:val="NormlWeb"/>
        <w:numPr>
          <w:ilvl w:val="0"/>
          <w:numId w:val="3"/>
        </w:numPr>
      </w:pPr>
      <w:r>
        <w:t>Közigazgatás és közigazgatási jog. A közigazgatás jogi kötöttsége. Közigazgatási tevékenységfajták – szervezetrendszer és igazgatás.</w:t>
      </w:r>
    </w:p>
    <w:p w:rsidR="00AA71C1" w:rsidRDefault="00AA71C1" w:rsidP="00AA71C1">
      <w:pPr>
        <w:pStyle w:val="NormlWeb"/>
        <w:numPr>
          <w:ilvl w:val="0"/>
          <w:numId w:val="3"/>
        </w:numPr>
      </w:pPr>
      <w:r>
        <w:t>A közigazgatás szervezete. A központi államigazgatási szervek.</w:t>
      </w:r>
    </w:p>
    <w:p w:rsidR="00AA71C1" w:rsidRDefault="00AA71C1" w:rsidP="00AA71C1">
      <w:pPr>
        <w:pStyle w:val="NormlWeb"/>
        <w:numPr>
          <w:ilvl w:val="0"/>
          <w:numId w:val="3"/>
        </w:numPr>
      </w:pPr>
      <w:r>
        <w:t>A területi és helyi államigazgatási szervek.</w:t>
      </w:r>
    </w:p>
    <w:p w:rsidR="00AA71C1" w:rsidRDefault="00AA71C1" w:rsidP="00AA71C1">
      <w:pPr>
        <w:pStyle w:val="NormlWeb"/>
        <w:numPr>
          <w:ilvl w:val="0"/>
          <w:numId w:val="3"/>
        </w:numPr>
      </w:pPr>
      <w:r>
        <w:t>A helyi önkormányzatok.</w:t>
      </w:r>
    </w:p>
    <w:p w:rsidR="00AA71C1" w:rsidRDefault="00AA71C1" w:rsidP="00AA71C1">
      <w:pPr>
        <w:pStyle w:val="NormlWeb"/>
        <w:numPr>
          <w:ilvl w:val="0"/>
          <w:numId w:val="3"/>
        </w:numPr>
      </w:pPr>
      <w:r>
        <w:t xml:space="preserve">Az </w:t>
      </w:r>
      <w:proofErr w:type="gramStart"/>
      <w:r>
        <w:t>aktus</w:t>
      </w:r>
      <w:proofErr w:type="gramEnd"/>
      <w:r>
        <w:t xml:space="preserve">tan alapfogalmai. Az </w:t>
      </w:r>
      <w:proofErr w:type="gramStart"/>
      <w:r>
        <w:t>aktusok</w:t>
      </w:r>
      <w:proofErr w:type="gramEnd"/>
      <w:r>
        <w:t xml:space="preserve"> jogi kötöttsége.</w:t>
      </w:r>
    </w:p>
    <w:p w:rsidR="00AA71C1" w:rsidRDefault="00AA71C1" w:rsidP="00AA71C1">
      <w:pPr>
        <w:pStyle w:val="NormlWeb"/>
        <w:numPr>
          <w:ilvl w:val="0"/>
          <w:numId w:val="3"/>
        </w:numPr>
      </w:pPr>
      <w:r>
        <w:t xml:space="preserve">A közigazgatási </w:t>
      </w:r>
      <w:r>
        <w:t>jogviszonyok. Ügyfél, hatóság fogalma</w:t>
      </w:r>
      <w:r>
        <w:t>.</w:t>
      </w:r>
    </w:p>
    <w:p w:rsidR="00AA71C1" w:rsidRDefault="00AA71C1" w:rsidP="00AA71C1">
      <w:pPr>
        <w:pStyle w:val="NormlWeb"/>
        <w:numPr>
          <w:ilvl w:val="0"/>
          <w:numId w:val="3"/>
        </w:numPr>
      </w:pPr>
      <w:r>
        <w:t>A hatáskör illetékesség, eljárás, illetékességi területen kívül,</w:t>
      </w:r>
    </w:p>
    <w:p w:rsidR="00AA71C1" w:rsidRDefault="00AA71C1" w:rsidP="00AA71C1">
      <w:pPr>
        <w:pStyle w:val="NormlWeb"/>
        <w:numPr>
          <w:ilvl w:val="0"/>
          <w:numId w:val="3"/>
        </w:numPr>
      </w:pPr>
      <w:r>
        <w:t>A képviselet szabályai</w:t>
      </w:r>
    </w:p>
    <w:p w:rsidR="00AA71C1" w:rsidRDefault="00AA71C1" w:rsidP="00AA71C1">
      <w:pPr>
        <w:pStyle w:val="NormlWeb"/>
        <w:numPr>
          <w:ilvl w:val="0"/>
          <w:numId w:val="3"/>
        </w:numPr>
      </w:pPr>
      <w:r>
        <w:t>A nyelvhasználat szabályai</w:t>
      </w:r>
    </w:p>
    <w:p w:rsidR="00AA71C1" w:rsidRDefault="00AA71C1" w:rsidP="00AA71C1">
      <w:pPr>
        <w:pStyle w:val="NormlWeb"/>
        <w:numPr>
          <w:ilvl w:val="0"/>
          <w:numId w:val="3"/>
        </w:numPr>
      </w:pPr>
      <w:r>
        <w:t>A kérelemre induló hatósági eljárás,</w:t>
      </w:r>
    </w:p>
    <w:p w:rsidR="00AA71C1" w:rsidRDefault="00AA71C1" w:rsidP="00AA71C1">
      <w:pPr>
        <w:pStyle w:val="NormlWeb"/>
        <w:numPr>
          <w:ilvl w:val="0"/>
          <w:numId w:val="3"/>
        </w:numPr>
      </w:pPr>
      <w:r>
        <w:t>A bizonyítási eszközök</w:t>
      </w:r>
    </w:p>
    <w:p w:rsidR="00AA71C1" w:rsidRDefault="00AA71C1" w:rsidP="00AA71C1">
      <w:pPr>
        <w:ind w:left="709" w:hanging="699"/>
        <w:rPr>
          <w:rFonts w:ascii="Arial" w:hAnsi="Arial" w:cs="Arial"/>
          <w:color w:val="333333"/>
          <w:sz w:val="17"/>
          <w:szCs w:val="17"/>
          <w:shd w:val="clear" w:color="auto" w:fill="E5E5E5"/>
        </w:rPr>
      </w:pPr>
    </w:p>
    <w:p w:rsidR="00AA71C1" w:rsidRDefault="00AA71C1" w:rsidP="00AA71C1">
      <w:pPr>
        <w:ind w:left="709" w:hanging="699"/>
        <w:rPr>
          <w:b/>
          <w:bCs/>
        </w:rPr>
      </w:pPr>
    </w:p>
    <w:p w:rsidR="00AA71C1" w:rsidRPr="009A4485" w:rsidRDefault="00AA71C1" w:rsidP="00AA71C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AA71C1" w:rsidRPr="009A4485" w:rsidRDefault="00AA71C1" w:rsidP="00AA71C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AA71C1" w:rsidRPr="009A4485" w:rsidRDefault="00AA71C1" w:rsidP="00AA71C1"/>
    <w:p w:rsidR="00AA71C1" w:rsidRPr="009A4485" w:rsidRDefault="00AA71C1" w:rsidP="00AA71C1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AA71C1" w:rsidRPr="009A4485" w:rsidRDefault="00AA71C1" w:rsidP="00AA71C1">
      <w:pPr>
        <w:jc w:val="both"/>
        <w:rPr>
          <w:b/>
        </w:rPr>
      </w:pPr>
    </w:p>
    <w:p w:rsidR="00AA71C1" w:rsidRDefault="00AA71C1" w:rsidP="00AA71C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AA71C1" w:rsidRPr="00C95581" w:rsidRDefault="00AA71C1" w:rsidP="00AA71C1">
      <w:pPr>
        <w:pStyle w:val="Listaszerbekezds"/>
        <w:numPr>
          <w:ilvl w:val="0"/>
          <w:numId w:val="2"/>
        </w:numPr>
        <w:jc w:val="both"/>
      </w:pPr>
      <w:r>
        <w:t>vizsga típusa: kollokvium</w:t>
      </w:r>
    </w:p>
    <w:p w:rsidR="00AA71C1" w:rsidRPr="004C268F" w:rsidRDefault="00AA71C1" w:rsidP="00AA71C1">
      <w:pPr>
        <w:ind w:left="10"/>
        <w:jc w:val="both"/>
      </w:pPr>
    </w:p>
    <w:p w:rsidR="00AA71C1" w:rsidRPr="009A4485" w:rsidRDefault="00AA71C1" w:rsidP="00AA71C1">
      <w:pPr>
        <w:jc w:val="both"/>
      </w:pPr>
    </w:p>
    <w:p w:rsidR="00AA71C1" w:rsidRPr="004C268F" w:rsidRDefault="00AA71C1" w:rsidP="00AA71C1">
      <w:pPr>
        <w:jc w:val="both"/>
      </w:pPr>
      <w:r w:rsidRPr="00DB5BC6">
        <w:rPr>
          <w:b/>
          <w:i/>
        </w:rPr>
        <w:t>A kollokvium típusa</w:t>
      </w:r>
      <w:r>
        <w:t>: szóbeli vagy írásbeli vizsga, a hallgató választása szerint</w:t>
      </w:r>
      <w:r w:rsidRPr="009A4485">
        <w:t xml:space="preserve"> </w:t>
      </w:r>
    </w:p>
    <w:p w:rsidR="00AA71C1" w:rsidRPr="00B04A39" w:rsidRDefault="00AA71C1" w:rsidP="00AA71C1">
      <w:pPr>
        <w:rPr>
          <w:bCs/>
        </w:rPr>
      </w:pPr>
    </w:p>
    <w:p w:rsidR="00AA71C1" w:rsidRPr="009A4485" w:rsidRDefault="00AA71C1" w:rsidP="00AA71C1">
      <w:pPr>
        <w:tabs>
          <w:tab w:val="left" w:pos="960"/>
        </w:tabs>
      </w:pPr>
      <w:r>
        <w:tab/>
      </w:r>
    </w:p>
    <w:p w:rsidR="00AA71C1" w:rsidRPr="00101EFA" w:rsidRDefault="00AA71C1" w:rsidP="00AA71C1">
      <w:r>
        <w:t>Dr. Nagy Andrea</w:t>
      </w:r>
    </w:p>
    <w:p w:rsidR="00AA71C1" w:rsidRDefault="00AA71C1" w:rsidP="00AA71C1"/>
    <w:p w:rsidR="00CF306A" w:rsidRDefault="00CF306A"/>
    <w:sectPr w:rsidR="00CF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5197619E"/>
    <w:multiLevelType w:val="hybridMultilevel"/>
    <w:tmpl w:val="4E1629DA"/>
    <w:lvl w:ilvl="0" w:tplc="50F4261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C1"/>
    <w:rsid w:val="00AA71C1"/>
    <w:rsid w:val="00C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8D21"/>
  <w15:chartTrackingRefBased/>
  <w15:docId w15:val="{890573E3-8F55-423F-B07F-6A381B7A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7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71C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A71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cp:keywords/>
  <dc:description/>
  <cp:lastModifiedBy>Nye</cp:lastModifiedBy>
  <cp:revision>1</cp:revision>
  <dcterms:created xsi:type="dcterms:W3CDTF">2019-02-10T15:37:00Z</dcterms:created>
  <dcterms:modified xsi:type="dcterms:W3CDTF">2019-02-10T15:46:00Z</dcterms:modified>
</cp:coreProperties>
</file>