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7"/>
        <w:gridCol w:w="2969"/>
        <w:gridCol w:w="1936"/>
      </w:tblGrid>
      <w:tr w:rsidR="00201987" w:rsidRPr="007F715A" w:rsidTr="00201987">
        <w:trPr>
          <w:trHeight w:val="616"/>
        </w:trPr>
        <w:tc>
          <w:tcPr>
            <w:tcW w:w="4167" w:type="dxa"/>
          </w:tcPr>
          <w:p w:rsidR="00201987" w:rsidRPr="007F715A" w:rsidRDefault="00201987" w:rsidP="00C66F73">
            <w:pPr>
              <w:pStyle w:val="TableParagraph"/>
              <w:spacing w:before="165"/>
              <w:rPr>
                <w:b/>
                <w:sz w:val="24"/>
                <w:lang w:val="hu-HU"/>
              </w:rPr>
            </w:pPr>
            <w:bookmarkStart w:id="0" w:name="_GoBack"/>
            <w:bookmarkEnd w:id="0"/>
            <w:r w:rsidRPr="007F715A">
              <w:rPr>
                <w:b/>
                <w:sz w:val="24"/>
                <w:lang w:val="hu-HU"/>
              </w:rPr>
              <w:t xml:space="preserve">Tantárgy neve: </w:t>
            </w:r>
            <w:r w:rsidR="00C66F73" w:rsidRPr="007F715A">
              <w:rPr>
                <w:b/>
                <w:sz w:val="24"/>
                <w:lang w:val="hu-HU"/>
              </w:rPr>
              <w:br/>
            </w:r>
            <w:r w:rsidRPr="007F715A">
              <w:rPr>
                <w:b/>
                <w:sz w:val="24"/>
                <w:lang w:val="hu-HU"/>
              </w:rPr>
              <w:t>Egészség és ökoturizmus</w:t>
            </w:r>
          </w:p>
        </w:tc>
        <w:tc>
          <w:tcPr>
            <w:tcW w:w="2969" w:type="dxa"/>
          </w:tcPr>
          <w:p w:rsidR="00201987" w:rsidRPr="007F715A" w:rsidRDefault="00201987" w:rsidP="00C66F73">
            <w:pPr>
              <w:pStyle w:val="TableParagraph"/>
              <w:spacing w:before="191"/>
              <w:ind w:left="110"/>
              <w:rPr>
                <w:b/>
                <w:lang w:val="hu-HU"/>
              </w:rPr>
            </w:pPr>
            <w:r w:rsidRPr="007F715A">
              <w:rPr>
                <w:b/>
                <w:lang w:val="hu-HU"/>
              </w:rPr>
              <w:t xml:space="preserve">Kódja: TVB 2654 L / </w:t>
            </w:r>
            <w:r w:rsidRPr="007F715A">
              <w:rPr>
                <w:b/>
                <w:lang w:val="hu-HU"/>
              </w:rPr>
              <w:br/>
              <w:t>BTV 2201 L</w:t>
            </w:r>
          </w:p>
        </w:tc>
        <w:tc>
          <w:tcPr>
            <w:tcW w:w="1936" w:type="dxa"/>
          </w:tcPr>
          <w:p w:rsidR="00201987" w:rsidRPr="007F715A" w:rsidRDefault="00201987" w:rsidP="00FB347D">
            <w:pPr>
              <w:pStyle w:val="TableParagraph"/>
              <w:spacing w:before="191"/>
              <w:ind w:left="108"/>
              <w:rPr>
                <w:sz w:val="24"/>
                <w:lang w:val="hu-HU"/>
              </w:rPr>
            </w:pPr>
            <w:r w:rsidRPr="007F715A">
              <w:rPr>
                <w:b/>
                <w:lang w:val="hu-HU"/>
              </w:rPr>
              <w:t xml:space="preserve">Kreditszáma: </w:t>
            </w:r>
            <w:r w:rsidRPr="007F715A">
              <w:rPr>
                <w:lang w:val="hu-HU"/>
              </w:rPr>
              <w:t>4</w:t>
            </w:r>
          </w:p>
        </w:tc>
      </w:tr>
      <w:tr w:rsidR="00201987" w:rsidRPr="007F715A" w:rsidTr="00201987">
        <w:trPr>
          <w:trHeight w:val="335"/>
        </w:trPr>
        <w:tc>
          <w:tcPr>
            <w:tcW w:w="9072" w:type="dxa"/>
            <w:gridSpan w:val="3"/>
          </w:tcPr>
          <w:p w:rsidR="00201987" w:rsidRPr="007F715A" w:rsidRDefault="00201987" w:rsidP="00FB347D">
            <w:pPr>
              <w:pStyle w:val="TableParagraph"/>
              <w:spacing w:before="49" w:line="266" w:lineRule="exact"/>
              <w:rPr>
                <w:b/>
                <w:lang w:val="hu-HU"/>
              </w:rPr>
            </w:pPr>
            <w:r w:rsidRPr="007F715A">
              <w:rPr>
                <w:lang w:val="hu-HU"/>
              </w:rPr>
              <w:t>A tanóra típusa (ea.</w:t>
            </w:r>
            <w:r w:rsidRPr="007F715A">
              <w:rPr>
                <w:b/>
                <w:lang w:val="hu-HU"/>
              </w:rPr>
              <w:t>/</w:t>
            </w:r>
            <w:r w:rsidRPr="007F715A">
              <w:rPr>
                <w:lang w:val="hu-HU"/>
              </w:rPr>
              <w:t>szem./gyak./konz.): előadás</w:t>
            </w:r>
          </w:p>
        </w:tc>
      </w:tr>
      <w:tr w:rsidR="00201987" w:rsidRPr="007F715A" w:rsidTr="00201987">
        <w:trPr>
          <w:trHeight w:val="335"/>
        </w:trPr>
        <w:tc>
          <w:tcPr>
            <w:tcW w:w="9072" w:type="dxa"/>
            <w:gridSpan w:val="3"/>
          </w:tcPr>
          <w:p w:rsidR="00201987" w:rsidRPr="007F715A" w:rsidRDefault="00201987" w:rsidP="00FB347D">
            <w:pPr>
              <w:pStyle w:val="TableParagraph"/>
              <w:spacing w:before="49" w:line="266" w:lineRule="exact"/>
              <w:rPr>
                <w:b/>
                <w:lang w:val="hu-HU"/>
              </w:rPr>
            </w:pPr>
            <w:r w:rsidRPr="007F715A">
              <w:rPr>
                <w:lang w:val="hu-HU"/>
              </w:rPr>
              <w:t xml:space="preserve">Az értékelés módja (kollokvium/gyakorlati jegy/egyéb): </w:t>
            </w:r>
            <w:r w:rsidRPr="007F715A">
              <w:rPr>
                <w:b/>
                <w:lang w:val="hu-HU"/>
              </w:rPr>
              <w:t>kollokvium</w:t>
            </w:r>
          </w:p>
        </w:tc>
      </w:tr>
      <w:tr w:rsidR="00201987" w:rsidRPr="007F715A" w:rsidTr="00201987">
        <w:trPr>
          <w:trHeight w:val="275"/>
        </w:trPr>
        <w:tc>
          <w:tcPr>
            <w:tcW w:w="9072" w:type="dxa"/>
            <w:gridSpan w:val="3"/>
          </w:tcPr>
          <w:p w:rsidR="00201987" w:rsidRPr="007F715A" w:rsidRDefault="00201987" w:rsidP="00FB347D">
            <w:pPr>
              <w:pStyle w:val="TableParagraph"/>
              <w:spacing w:line="256" w:lineRule="exact"/>
              <w:rPr>
                <w:b/>
                <w:lang w:val="hu-HU"/>
              </w:rPr>
            </w:pPr>
            <w:r w:rsidRPr="007F715A">
              <w:rPr>
                <w:lang w:val="hu-HU"/>
              </w:rPr>
              <w:t xml:space="preserve">A tantárgy tantervi helye (hányadik félév): </w:t>
            </w:r>
            <w:r w:rsidRPr="007F715A">
              <w:rPr>
                <w:b/>
                <w:lang w:val="hu-HU"/>
              </w:rPr>
              <w:t>4</w:t>
            </w:r>
          </w:p>
        </w:tc>
      </w:tr>
      <w:tr w:rsidR="00201987" w:rsidRPr="007F715A" w:rsidTr="00201987">
        <w:trPr>
          <w:trHeight w:val="275"/>
        </w:trPr>
        <w:tc>
          <w:tcPr>
            <w:tcW w:w="9072" w:type="dxa"/>
            <w:gridSpan w:val="3"/>
          </w:tcPr>
          <w:p w:rsidR="00201987" w:rsidRPr="007F715A" w:rsidRDefault="00201987" w:rsidP="00FB347D">
            <w:pPr>
              <w:pStyle w:val="TableParagraph"/>
              <w:spacing w:line="256" w:lineRule="exact"/>
              <w:rPr>
                <w:lang w:val="hu-HU"/>
              </w:rPr>
            </w:pPr>
            <w:r w:rsidRPr="007F715A">
              <w:rPr>
                <w:lang w:val="hu-HU"/>
              </w:rPr>
              <w:t>Meghirdetés gyakorisága: tanévenként, a tavaszi szemeszterben</w:t>
            </w:r>
          </w:p>
        </w:tc>
      </w:tr>
      <w:tr w:rsidR="00201987" w:rsidRPr="007F715A" w:rsidTr="00201987">
        <w:trPr>
          <w:trHeight w:val="277"/>
        </w:trPr>
        <w:tc>
          <w:tcPr>
            <w:tcW w:w="9072" w:type="dxa"/>
            <w:gridSpan w:val="3"/>
          </w:tcPr>
          <w:p w:rsidR="00201987" w:rsidRPr="007F715A" w:rsidRDefault="00201987" w:rsidP="00FB347D">
            <w:pPr>
              <w:pStyle w:val="TableParagraph"/>
              <w:spacing w:line="258" w:lineRule="exact"/>
              <w:rPr>
                <w:lang w:val="hu-HU"/>
              </w:rPr>
            </w:pPr>
            <w:r w:rsidRPr="007F715A">
              <w:rPr>
                <w:lang w:val="hu-HU"/>
              </w:rPr>
              <w:t>Oktatás nyelv (ha nem magyar): magyar</w:t>
            </w:r>
          </w:p>
        </w:tc>
      </w:tr>
      <w:tr w:rsidR="00201987" w:rsidRPr="007F715A" w:rsidTr="00201987">
        <w:trPr>
          <w:trHeight w:val="335"/>
        </w:trPr>
        <w:tc>
          <w:tcPr>
            <w:tcW w:w="9072" w:type="dxa"/>
            <w:gridSpan w:val="3"/>
            <w:tcBorders>
              <w:bottom w:val="dotted" w:sz="4" w:space="0" w:color="000000"/>
            </w:tcBorders>
          </w:tcPr>
          <w:p w:rsidR="00201987" w:rsidRPr="007F715A" w:rsidRDefault="00201987" w:rsidP="00FB347D">
            <w:pPr>
              <w:pStyle w:val="TableParagraph"/>
              <w:spacing w:before="54" w:line="261" w:lineRule="exact"/>
              <w:rPr>
                <w:b/>
                <w:lang w:val="hu-HU"/>
              </w:rPr>
            </w:pPr>
            <w:r w:rsidRPr="007F715A">
              <w:rPr>
                <w:b/>
                <w:lang w:val="hu-HU"/>
              </w:rPr>
              <w:t>Tantárgyleírás</w:t>
            </w: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1987" w:rsidRPr="007F715A" w:rsidTr="00D06D1D">
        <w:tc>
          <w:tcPr>
            <w:tcW w:w="9062" w:type="dxa"/>
            <w:tcBorders>
              <w:bottom w:val="single" w:sz="4" w:space="0" w:color="FFFFFF" w:themeColor="background1"/>
            </w:tcBorders>
          </w:tcPr>
          <w:p w:rsidR="00201987" w:rsidRPr="007F715A" w:rsidRDefault="00201987" w:rsidP="005F6363">
            <w:pPr>
              <w:pStyle w:val="TableParagraph"/>
              <w:ind w:left="0"/>
              <w:rPr>
                <w:b/>
                <w:sz w:val="24"/>
              </w:rPr>
            </w:pPr>
            <w:r w:rsidRPr="007F715A">
              <w:rPr>
                <w:b/>
                <w:sz w:val="24"/>
              </w:rPr>
              <w:t>A tárgy célja és ismeretanyaga: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pStyle w:val="TableParagraph"/>
              <w:spacing w:before="3"/>
              <w:ind w:left="0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 xml:space="preserve">  A tantárgy céla olyan idegenforgalmi szakemberek képzése, akik Magyarország idegenforgalmi kínálatának rendszerében, a gyógy-idegenforgalmi adottságok és a termékfejlesztési prioritások figyelembevételével képesek a fenntartható fejlődés jegyében történő, marketing szemléletű gyógy-idegenforgalmi termékfejlesztésre és értékesítésre. Az idegenforgalmon belül sajátos terület az ökoturizmus. Az ökoturisztikai formák elsajátításához szükséges a fogalom tisztázása, a nemzetközi és a hazai tendenciák megismerése. A hazai és részletesen a megyei lehetőségek feltárásával, képesek lesznek egyéni ajánlatok megtervezésére. Ehhez szükséges az ökoturizmus kapcsolódási területeinek, a természetvédelemnek, a gazdálkodási tevékenységeket korlátozó jogszabályoknak a bemutatása. </w:t>
            </w:r>
          </w:p>
        </w:tc>
      </w:tr>
      <w:tr w:rsidR="00201987" w:rsidRPr="007F715A" w:rsidTr="00D06D1D">
        <w:tc>
          <w:tcPr>
            <w:tcW w:w="9062" w:type="dxa"/>
            <w:tcBorders>
              <w:bottom w:val="single" w:sz="4" w:space="0" w:color="FFFFFF" w:themeColor="background1"/>
            </w:tcBorders>
          </w:tcPr>
          <w:p w:rsidR="00201987" w:rsidRPr="007F715A" w:rsidRDefault="00201987" w:rsidP="005F6363">
            <w:pPr>
              <w:pStyle w:val="TableParagraph"/>
              <w:spacing w:before="3"/>
              <w:ind w:left="0"/>
              <w:jc w:val="both"/>
              <w:rPr>
                <w:b/>
                <w:sz w:val="24"/>
                <w:szCs w:val="30"/>
              </w:rPr>
            </w:pPr>
            <w:r w:rsidRPr="007F715A">
              <w:rPr>
                <w:b/>
                <w:sz w:val="24"/>
                <w:szCs w:val="30"/>
              </w:rPr>
              <w:t>A tárgy tartalma:</w:t>
            </w:r>
          </w:p>
        </w:tc>
      </w:tr>
      <w:tr w:rsidR="00201987" w:rsidRPr="007F715A" w:rsidTr="00D06D1D">
        <w:tc>
          <w:tcPr>
            <w:tcW w:w="9062" w:type="dxa"/>
            <w:tcBorders>
              <w:top w:val="single" w:sz="4" w:space="0" w:color="FFFFFF" w:themeColor="background1"/>
            </w:tcBorders>
          </w:tcPr>
          <w:p w:rsidR="00201987" w:rsidRPr="007F715A" w:rsidRDefault="00201987" w:rsidP="005F6363">
            <w:pPr>
              <w:pStyle w:val="TableParagraph"/>
              <w:tabs>
                <w:tab w:val="left" w:pos="499"/>
              </w:tabs>
              <w:spacing w:line="253" w:lineRule="exact"/>
              <w:ind w:left="0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>1. Egészségturizmus: Egészségturizmus fogalma, típusai, szerepe a Nemzeti Turizmusfejlesztési programban. Az egészségturizmus kapcsolatai (egészségügy, betegellátás, gyógyturisztikai lehetőségek)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pStyle w:val="TableParagraph"/>
              <w:tabs>
                <w:tab w:val="left" w:pos="499"/>
              </w:tabs>
              <w:spacing w:line="253" w:lineRule="exact"/>
              <w:ind w:left="0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>2. A természeti adottságok egészségturisztikai szerepe. Kontinensek gyógyvízkészletei. A Kárpát-medence termálturisztikai adottságai ((víz)földtani, felszíni viszonyok). További gyógy-idegenforgalmi adottságok (ökológiai környezet), környezeti hatások, vízkivétel szabályozása, környezetvédelem.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pStyle w:val="TableParagraph"/>
              <w:tabs>
                <w:tab w:val="left" w:pos="499"/>
              </w:tabs>
              <w:spacing w:line="253" w:lineRule="exact"/>
              <w:ind w:left="0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 xml:space="preserve">3. Magyarország termálvizeinek turisztikai hasznosítása: Komplex hasznosítás Budapest és térségében a meglévő gyógyvízadottság alapján: Használt víz elhelyezése. Komplex hasznosítás a Dunántúl térségében. Környezeti hatásvizsgálatok a földrajzi adottságoknak megfeleltetve. Komplex hasznosítás az alföldi illetve az Északi-középhegység példáin keresztül. 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pStyle w:val="TableParagraph"/>
              <w:tabs>
                <w:tab w:val="left" w:pos="499"/>
              </w:tabs>
              <w:spacing w:line="253" w:lineRule="exact"/>
              <w:ind w:left="0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>4. Gyógy-idegenforgalmi szolgáltatások: Egészségturisztikai szolgáltatások típusai. Együttműködő vállalkozók. Fejlesztési javaslatok, ütemezési tervek készítése, megvalósíthatósági tanulmányok.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pStyle w:val="TableParagraph"/>
              <w:tabs>
                <w:tab w:val="left" w:pos="499"/>
              </w:tabs>
              <w:spacing w:line="253" w:lineRule="exact"/>
              <w:ind w:left="0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>5. Az ökoturizmus: Az ökoturizmus fogalma, filozófiája. Az ökoturizmus és a természeti környezet kapcsolata. 6. Az ökoturizmus és a gazdálkodás kapcsolata: Vizek, vizes élőhelyek értékei. A gyepterületek ökoturisztikai szerepe. Erdőművelés és ökoturizmus. A megművelt tájkép turisztikai szerepe. A kedvezőtlen adottságú mezőgazdasági területek átalakítása. Alternatív művelési módok és gazdasági vonatkozások.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pStyle w:val="TableParagraph"/>
              <w:tabs>
                <w:tab w:val="left" w:pos="499"/>
              </w:tabs>
              <w:spacing w:line="253" w:lineRule="exact"/>
              <w:ind w:left="0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>7. Ökoturizmus, kutatás, környezeti nevelés: Tanösvények az ökoturizmusban. Szakemberek lehetőségei és igényei.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pStyle w:val="TableParagraph"/>
              <w:tabs>
                <w:tab w:val="left" w:pos="499"/>
              </w:tabs>
              <w:spacing w:line="253" w:lineRule="exact"/>
              <w:ind w:left="0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>8. Az ökoturizmus, táborok, környezeti nevelés: Az ifjúsági turizmus számára adott lehetőségek. A táborszervezés, (vándor)táborok, a táborok környezete. Erdei iskolák szervezése. Ökoturizmus lehetőségei a régió vízfolyásain.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pStyle w:val="TableParagraph"/>
              <w:tabs>
                <w:tab w:val="left" w:pos="499"/>
              </w:tabs>
              <w:spacing w:line="253" w:lineRule="exact"/>
              <w:ind w:left="0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>9. Települések bel- és külterületi problémái: Lakosságsűrűség, építmények sűrűsége. A természeti elemekben gazdag városkép ökoturisztikai szerepe. Reverzibilis és irreverzibilis károsítás, a „természet fenntartása” a településeken.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pStyle w:val="TableParagraph"/>
              <w:tabs>
                <w:tab w:val="left" w:pos="499"/>
              </w:tabs>
              <w:spacing w:line="253" w:lineRule="exact"/>
              <w:ind w:left="0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>10. A tájépítészet szerepe: A táj befogadóképessége. Épület, építmény a tájban, a jellegvédelem. A tájba illő építkezési módok turisztikai vonzereje (Koós Károly-féle, Makovecz Imre-féle építészet).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pStyle w:val="TableParagraph"/>
              <w:tabs>
                <w:tab w:val="left" w:pos="499"/>
              </w:tabs>
              <w:spacing w:line="253" w:lineRule="exact"/>
              <w:ind w:left="0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>11. Bioturisztikai gazdaságok az ökoturizmusban: Biofarm, bioépítészet. A Felső-Tisza vidék területének lehetséges biotermékei. Biotermékek a turisztikai rendezvényeken.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pStyle w:val="TableParagraph"/>
              <w:tabs>
                <w:tab w:val="left" w:pos="499"/>
              </w:tabs>
              <w:spacing w:line="253" w:lineRule="exact"/>
              <w:ind w:left="0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>12. A falusi turizmus és az öko- és bioturizmus hatása egymásra: Falusi turizmus és ökoturizmus, mint értékőrző turisztikai formák. Rekreációs centrumok, üdülőfalvak és az ökoturizmus kapcsolatai. Lovas turizmus, mint ökoturisztikai forma.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pStyle w:val="TableParagraph"/>
              <w:tabs>
                <w:tab w:val="left" w:pos="499"/>
              </w:tabs>
              <w:spacing w:line="253" w:lineRule="exact"/>
              <w:ind w:left="0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>13. Az öko- és bioturizmus lehetőségei a térségben: A megyei ökoturisztikai vonzerők.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rPr>
                <w:rFonts w:ascii="Times New Roman" w:hAnsi="Times New Roman" w:cs="Times New Roman"/>
                <w:szCs w:val="30"/>
              </w:rPr>
            </w:pPr>
            <w:r w:rsidRPr="007F715A">
              <w:rPr>
                <w:rFonts w:ascii="Times New Roman" w:hAnsi="Times New Roman" w:cs="Times New Roman"/>
                <w:szCs w:val="30"/>
              </w:rPr>
              <w:lastRenderedPageBreak/>
              <w:t>14. A nemzetközi ökoturizmus: Az ökoturizmus nemzetközi trendjei. Lehetőségek, fejlődési irányok. Esettanulmányok érzékeny területekről</w:t>
            </w:r>
            <w:r w:rsidR="00D06D1D" w:rsidRPr="007F715A">
              <w:rPr>
                <w:rFonts w:ascii="Times New Roman" w:hAnsi="Times New Roman" w:cs="Times New Roman"/>
                <w:szCs w:val="30"/>
              </w:rPr>
              <w:t>.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rPr>
                <w:rFonts w:ascii="Times New Roman" w:hAnsi="Times New Roman" w:cs="Times New Roman"/>
                <w:szCs w:val="30"/>
              </w:rPr>
            </w:pP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pStyle w:val="Cmsor1"/>
              <w:spacing w:before="125"/>
              <w:ind w:left="0"/>
              <w:outlineLvl w:val="0"/>
            </w:pPr>
            <w:r w:rsidRPr="007F715A">
              <w:t>A kurzus teljesítésének feltételei: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201987">
            <w:pPr>
              <w:pStyle w:val="Listaszerbekezds"/>
              <w:numPr>
                <w:ilvl w:val="0"/>
                <w:numId w:val="4"/>
              </w:numPr>
              <w:tabs>
                <w:tab w:val="left" w:pos="1191"/>
              </w:tabs>
              <w:spacing w:before="120"/>
              <w:rPr>
                <w:b/>
                <w:sz w:val="24"/>
              </w:rPr>
            </w:pPr>
            <w:r w:rsidRPr="007F715A">
              <w:rPr>
                <w:b/>
                <w:sz w:val="24"/>
              </w:rPr>
              <w:t xml:space="preserve">Beadandó dolgozat elkészítése 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pStyle w:val="Szvegtrzs"/>
              <w:spacing w:before="117"/>
              <w:rPr>
                <w:sz w:val="22"/>
              </w:rPr>
            </w:pPr>
            <w:r w:rsidRPr="007F715A">
              <w:rPr>
                <w:b/>
                <w:sz w:val="22"/>
              </w:rPr>
              <w:t xml:space="preserve">Témakör: </w:t>
            </w:r>
            <w:r w:rsidRPr="007F715A">
              <w:rPr>
                <w:sz w:val="22"/>
              </w:rPr>
              <w:t>Magyarország egy turisztikai régiójának egészségturisztikai adottságai és lehetőségei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spacing w:before="120"/>
              <w:rPr>
                <w:rFonts w:ascii="Times New Roman" w:hAnsi="Times New Roman" w:cs="Times New Roman"/>
              </w:rPr>
            </w:pPr>
            <w:r w:rsidRPr="007F715A">
              <w:rPr>
                <w:rFonts w:ascii="Times New Roman" w:hAnsi="Times New Roman" w:cs="Times New Roman"/>
                <w:b/>
              </w:rPr>
              <w:t>Leadási határidő</w:t>
            </w:r>
            <w:r w:rsidRPr="007F715A">
              <w:rPr>
                <w:rFonts w:ascii="Times New Roman" w:hAnsi="Times New Roman" w:cs="Times New Roman"/>
              </w:rPr>
              <w:t>: 2019. május 10.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pStyle w:val="Szvegtrzs"/>
              <w:spacing w:before="118"/>
              <w:rPr>
                <w:sz w:val="22"/>
              </w:rPr>
            </w:pPr>
            <w:r w:rsidRPr="007F715A">
              <w:rPr>
                <w:b/>
                <w:sz w:val="22"/>
              </w:rPr>
              <w:t>Leadás módja</w:t>
            </w:r>
            <w:r w:rsidRPr="007F715A">
              <w:rPr>
                <w:sz w:val="22"/>
              </w:rPr>
              <w:t xml:space="preserve">: elektronikusan a </w:t>
            </w:r>
            <w:hyperlink r:id="rId5" w:history="1">
              <w:r w:rsidRPr="007F715A">
                <w:rPr>
                  <w:rStyle w:val="Hiperhivatkozs"/>
                  <w:color w:val="auto"/>
                  <w:sz w:val="22"/>
                  <w:u w:val="none"/>
                </w:rPr>
                <w:t xml:space="preserve">kristof.andrea@nye.hu </w:t>
              </w:r>
            </w:hyperlink>
            <w:r w:rsidRPr="007F715A">
              <w:rPr>
                <w:sz w:val="22"/>
              </w:rPr>
              <w:t>e-mai címre.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5F6363">
            <w:pPr>
              <w:pStyle w:val="Szvegtrzs"/>
              <w:spacing w:before="121"/>
              <w:rPr>
                <w:sz w:val="22"/>
              </w:rPr>
            </w:pPr>
            <w:r w:rsidRPr="007F715A">
              <w:rPr>
                <w:b/>
                <w:sz w:val="22"/>
              </w:rPr>
              <w:t>Terjedelem</w:t>
            </w:r>
            <w:r w:rsidRPr="007F715A">
              <w:rPr>
                <w:sz w:val="22"/>
              </w:rPr>
              <w:t>: legalább 5, legfeljebb 10 számozott oldalas tartalmi rész (képek, forrásjegyzék nélkül)</w:t>
            </w:r>
          </w:p>
        </w:tc>
      </w:tr>
      <w:tr w:rsidR="00201987" w:rsidRPr="007F715A" w:rsidTr="00C66F73">
        <w:tc>
          <w:tcPr>
            <w:tcW w:w="9062" w:type="dxa"/>
            <w:tcBorders>
              <w:bottom w:val="single" w:sz="4" w:space="0" w:color="auto"/>
            </w:tcBorders>
          </w:tcPr>
          <w:p w:rsidR="00201987" w:rsidRPr="007F715A" w:rsidRDefault="00201987" w:rsidP="005F6363">
            <w:pPr>
              <w:pStyle w:val="Cmsor3"/>
              <w:spacing w:before="120"/>
              <w:ind w:left="0"/>
              <w:outlineLvl w:val="2"/>
              <w:rPr>
                <w:b w:val="0"/>
                <w:i w:val="0"/>
                <w:sz w:val="22"/>
              </w:rPr>
            </w:pPr>
            <w:r w:rsidRPr="007F715A">
              <w:rPr>
                <w:i w:val="0"/>
                <w:sz w:val="22"/>
              </w:rPr>
              <w:t>Formátum</w:t>
            </w:r>
            <w:r w:rsidRPr="007F715A">
              <w:rPr>
                <w:b w:val="0"/>
                <w:i w:val="0"/>
                <w:sz w:val="22"/>
              </w:rPr>
              <w:t>:</w:t>
            </w:r>
          </w:p>
        </w:tc>
      </w:tr>
      <w:tr w:rsidR="00201987" w:rsidRPr="007F715A" w:rsidTr="00C66F73">
        <w:tc>
          <w:tcPr>
            <w:tcW w:w="9062" w:type="dxa"/>
            <w:tcBorders>
              <w:bottom w:val="single" w:sz="4" w:space="0" w:color="FFFFFF" w:themeColor="background1"/>
            </w:tcBorders>
          </w:tcPr>
          <w:p w:rsidR="00201987" w:rsidRPr="007F715A" w:rsidRDefault="00201987" w:rsidP="00D06D1D">
            <w:pPr>
              <w:pStyle w:val="Listaszerbekezds"/>
              <w:numPr>
                <w:ilvl w:val="0"/>
                <w:numId w:val="5"/>
              </w:numPr>
              <w:tabs>
                <w:tab w:val="left" w:pos="1471"/>
                <w:tab w:val="left" w:pos="1472"/>
              </w:tabs>
              <w:spacing w:before="121"/>
              <w:rPr>
                <w:sz w:val="20"/>
              </w:rPr>
            </w:pPr>
            <w:r w:rsidRPr="007F715A">
              <w:rPr>
                <w:sz w:val="20"/>
              </w:rPr>
              <w:t>a dolgozat első oldalán, felül, középen a cím (Egészségturizmus adottságai és lehetőségei a …régióban), alatta a készítő neve (neptun</w:t>
            </w:r>
            <w:r w:rsidRPr="007F715A">
              <w:rPr>
                <w:spacing w:val="2"/>
                <w:sz w:val="20"/>
              </w:rPr>
              <w:t xml:space="preserve"> </w:t>
            </w:r>
            <w:r w:rsidRPr="007F715A">
              <w:rPr>
                <w:sz w:val="20"/>
              </w:rPr>
              <w:t>kódja);</w:t>
            </w:r>
          </w:p>
        </w:tc>
      </w:tr>
      <w:tr w:rsidR="00201987" w:rsidRPr="007F715A" w:rsidTr="00C66F73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01987" w:rsidRPr="007F715A" w:rsidRDefault="00201987" w:rsidP="00D06D1D">
            <w:pPr>
              <w:pStyle w:val="Listaszerbekezds"/>
              <w:numPr>
                <w:ilvl w:val="0"/>
                <w:numId w:val="5"/>
              </w:numPr>
              <w:tabs>
                <w:tab w:val="left" w:pos="1471"/>
                <w:tab w:val="left" w:pos="1472"/>
              </w:tabs>
              <w:spacing w:before="1" w:line="229" w:lineRule="exact"/>
              <w:rPr>
                <w:sz w:val="20"/>
              </w:rPr>
            </w:pPr>
            <w:r w:rsidRPr="007F715A">
              <w:rPr>
                <w:sz w:val="20"/>
              </w:rPr>
              <w:t>betűtípus és nagyság: Times New Roman 12 (fejezetcímeké</w:t>
            </w:r>
            <w:r w:rsidRPr="007F715A">
              <w:rPr>
                <w:spacing w:val="-3"/>
                <w:sz w:val="20"/>
              </w:rPr>
              <w:t xml:space="preserve"> </w:t>
            </w:r>
            <w:r w:rsidRPr="007F715A">
              <w:rPr>
                <w:sz w:val="20"/>
              </w:rPr>
              <w:t>14)</w:t>
            </w:r>
          </w:p>
        </w:tc>
      </w:tr>
      <w:tr w:rsidR="00201987" w:rsidRPr="007F715A" w:rsidTr="00C66F73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01987" w:rsidRPr="007F715A" w:rsidRDefault="00201987" w:rsidP="00D06D1D">
            <w:pPr>
              <w:pStyle w:val="Listaszerbekezds"/>
              <w:numPr>
                <w:ilvl w:val="0"/>
                <w:numId w:val="5"/>
              </w:numPr>
              <w:tabs>
                <w:tab w:val="left" w:pos="1471"/>
                <w:tab w:val="left" w:pos="1472"/>
              </w:tabs>
              <w:spacing w:line="229" w:lineRule="exact"/>
              <w:rPr>
                <w:sz w:val="20"/>
              </w:rPr>
            </w:pPr>
            <w:r w:rsidRPr="007F715A">
              <w:rPr>
                <w:sz w:val="20"/>
              </w:rPr>
              <w:t>Sortáv:</w:t>
            </w:r>
            <w:r w:rsidRPr="007F715A">
              <w:rPr>
                <w:spacing w:val="-2"/>
                <w:sz w:val="20"/>
              </w:rPr>
              <w:t xml:space="preserve"> </w:t>
            </w:r>
            <w:r w:rsidRPr="007F715A">
              <w:rPr>
                <w:sz w:val="20"/>
              </w:rPr>
              <w:t>1,5</w:t>
            </w:r>
          </w:p>
        </w:tc>
      </w:tr>
      <w:tr w:rsidR="00201987" w:rsidRPr="007F715A" w:rsidTr="00C66F73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01987" w:rsidRPr="007F715A" w:rsidRDefault="00201987" w:rsidP="00D06D1D">
            <w:pPr>
              <w:pStyle w:val="Listaszerbekezds"/>
              <w:numPr>
                <w:ilvl w:val="0"/>
                <w:numId w:val="5"/>
              </w:numPr>
              <w:tabs>
                <w:tab w:val="left" w:pos="1471"/>
                <w:tab w:val="left" w:pos="1472"/>
              </w:tabs>
              <w:rPr>
                <w:sz w:val="20"/>
              </w:rPr>
            </w:pPr>
            <w:r w:rsidRPr="007F715A">
              <w:rPr>
                <w:sz w:val="20"/>
              </w:rPr>
              <w:t>oldalanként 1800-2000 leütés</w:t>
            </w:r>
            <w:r w:rsidRPr="007F715A">
              <w:rPr>
                <w:spacing w:val="-2"/>
                <w:sz w:val="20"/>
              </w:rPr>
              <w:t xml:space="preserve"> </w:t>
            </w:r>
            <w:r w:rsidRPr="007F715A">
              <w:rPr>
                <w:sz w:val="20"/>
              </w:rPr>
              <w:t>(karakter)</w:t>
            </w:r>
          </w:p>
        </w:tc>
      </w:tr>
      <w:tr w:rsidR="00201987" w:rsidRPr="007F715A" w:rsidTr="00C66F73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01987" w:rsidRPr="007F715A" w:rsidRDefault="00201987" w:rsidP="00D06D1D">
            <w:pPr>
              <w:pStyle w:val="Listaszerbekezds"/>
              <w:numPr>
                <w:ilvl w:val="0"/>
                <w:numId w:val="5"/>
              </w:numPr>
              <w:tabs>
                <w:tab w:val="left" w:pos="1471"/>
                <w:tab w:val="left" w:pos="1472"/>
              </w:tabs>
              <w:rPr>
                <w:sz w:val="20"/>
              </w:rPr>
            </w:pPr>
            <w:r w:rsidRPr="007F715A">
              <w:rPr>
                <w:sz w:val="20"/>
              </w:rPr>
              <w:t>2,5 cm nagyságú margó</w:t>
            </w:r>
            <w:r w:rsidRPr="007F715A">
              <w:rPr>
                <w:spacing w:val="-2"/>
                <w:sz w:val="20"/>
              </w:rPr>
              <w:t xml:space="preserve"> </w:t>
            </w:r>
            <w:r w:rsidRPr="007F715A">
              <w:rPr>
                <w:sz w:val="20"/>
              </w:rPr>
              <w:t>(mindenhol)</w:t>
            </w:r>
          </w:p>
        </w:tc>
      </w:tr>
      <w:tr w:rsidR="00201987" w:rsidRPr="007F715A" w:rsidTr="00C66F73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01987" w:rsidRPr="007F715A" w:rsidRDefault="00201987" w:rsidP="00D06D1D">
            <w:pPr>
              <w:pStyle w:val="Listaszerbekezds"/>
              <w:numPr>
                <w:ilvl w:val="0"/>
                <w:numId w:val="5"/>
              </w:numPr>
              <w:tabs>
                <w:tab w:val="left" w:pos="1471"/>
                <w:tab w:val="left" w:pos="1472"/>
              </w:tabs>
              <w:spacing w:before="1"/>
              <w:rPr>
                <w:sz w:val="20"/>
              </w:rPr>
            </w:pPr>
            <w:r w:rsidRPr="007F715A">
              <w:rPr>
                <w:sz w:val="20"/>
              </w:rPr>
              <w:t>sorkizárás alkalmazása a</w:t>
            </w:r>
            <w:r w:rsidRPr="007F715A">
              <w:rPr>
                <w:spacing w:val="-2"/>
                <w:sz w:val="20"/>
              </w:rPr>
              <w:t xml:space="preserve"> </w:t>
            </w:r>
            <w:r w:rsidRPr="007F715A">
              <w:rPr>
                <w:sz w:val="20"/>
              </w:rPr>
              <w:t>szövegtörzsben</w:t>
            </w:r>
          </w:p>
        </w:tc>
      </w:tr>
      <w:tr w:rsidR="00201987" w:rsidRPr="007F715A" w:rsidTr="00C66F73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01987" w:rsidRPr="007F715A" w:rsidRDefault="00201987" w:rsidP="00D06D1D">
            <w:pPr>
              <w:pStyle w:val="Listaszerbekezds"/>
              <w:numPr>
                <w:ilvl w:val="0"/>
                <w:numId w:val="5"/>
              </w:numPr>
              <w:tabs>
                <w:tab w:val="left" w:pos="1471"/>
                <w:tab w:val="left" w:pos="1472"/>
              </w:tabs>
              <w:rPr>
                <w:sz w:val="20"/>
              </w:rPr>
            </w:pPr>
            <w:r w:rsidRPr="007F715A">
              <w:rPr>
                <w:sz w:val="20"/>
              </w:rPr>
              <w:t>oldalszámozás a 2.oldalon 2.számmal</w:t>
            </w:r>
            <w:r w:rsidRPr="007F715A">
              <w:rPr>
                <w:spacing w:val="-3"/>
                <w:sz w:val="20"/>
              </w:rPr>
              <w:t xml:space="preserve"> </w:t>
            </w:r>
            <w:r w:rsidRPr="007F715A">
              <w:rPr>
                <w:sz w:val="20"/>
              </w:rPr>
              <w:t>kezdődik</w:t>
            </w:r>
          </w:p>
        </w:tc>
      </w:tr>
      <w:tr w:rsidR="00201987" w:rsidRPr="007F715A" w:rsidTr="00C66F73">
        <w:tc>
          <w:tcPr>
            <w:tcW w:w="9062" w:type="dxa"/>
            <w:tcBorders>
              <w:top w:val="single" w:sz="4" w:space="0" w:color="FFFFFF" w:themeColor="background1"/>
            </w:tcBorders>
          </w:tcPr>
          <w:p w:rsidR="00201987" w:rsidRPr="007F715A" w:rsidRDefault="00201987" w:rsidP="00D06D1D">
            <w:pPr>
              <w:pStyle w:val="Listaszerbekezds"/>
              <w:numPr>
                <w:ilvl w:val="0"/>
                <w:numId w:val="5"/>
              </w:numPr>
              <w:tabs>
                <w:tab w:val="left" w:pos="1471"/>
                <w:tab w:val="left" w:pos="1472"/>
              </w:tabs>
              <w:spacing w:before="1"/>
              <w:rPr>
                <w:sz w:val="20"/>
              </w:rPr>
            </w:pPr>
            <w:r w:rsidRPr="007F715A">
              <w:rPr>
                <w:sz w:val="20"/>
              </w:rPr>
              <w:t>a táblázatokat, diagramokat, ábrákat és képeket sorszámmal és címmel és forrással kell</w:t>
            </w:r>
            <w:r w:rsidRPr="007F715A">
              <w:rPr>
                <w:spacing w:val="-1"/>
                <w:sz w:val="20"/>
              </w:rPr>
              <w:t xml:space="preserve"> </w:t>
            </w:r>
            <w:r w:rsidRPr="007F715A">
              <w:rPr>
                <w:sz w:val="20"/>
              </w:rPr>
              <w:t>ellátni</w:t>
            </w:r>
          </w:p>
        </w:tc>
      </w:tr>
      <w:tr w:rsidR="00201987" w:rsidRPr="007F715A" w:rsidTr="00201987">
        <w:tc>
          <w:tcPr>
            <w:tcW w:w="9062" w:type="dxa"/>
          </w:tcPr>
          <w:p w:rsidR="00201987" w:rsidRPr="007F715A" w:rsidRDefault="00201987" w:rsidP="00C66F73">
            <w:pPr>
              <w:pStyle w:val="Listaszerbekezds"/>
              <w:tabs>
                <w:tab w:val="left" w:pos="1471"/>
                <w:tab w:val="left" w:pos="1472"/>
              </w:tabs>
              <w:spacing w:before="1"/>
              <w:ind w:left="0" w:firstLine="0"/>
            </w:pPr>
            <w:r w:rsidRPr="007F715A">
              <w:rPr>
                <w:b/>
                <w:sz w:val="24"/>
                <w:u w:val="single"/>
              </w:rPr>
              <w:t>A TÁRGY SZÓBELI VIZSGÁVAL ZÁRUL A VIZSGAIDŐSZAKBAN!</w:t>
            </w:r>
          </w:p>
        </w:tc>
      </w:tr>
      <w:tr w:rsidR="00D06D1D" w:rsidRPr="007F715A" w:rsidTr="00201987">
        <w:tc>
          <w:tcPr>
            <w:tcW w:w="9062" w:type="dxa"/>
            <w:tcBorders>
              <w:bottom w:val="single" w:sz="4" w:space="0" w:color="auto"/>
            </w:tcBorders>
          </w:tcPr>
          <w:p w:rsidR="00D06D1D" w:rsidRPr="007F715A" w:rsidRDefault="00D06D1D" w:rsidP="005F6363">
            <w:pPr>
              <w:tabs>
                <w:tab w:val="left" w:pos="1471"/>
                <w:tab w:val="left" w:pos="1472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30"/>
              </w:rPr>
            </w:pPr>
          </w:p>
        </w:tc>
      </w:tr>
      <w:tr w:rsidR="00201987" w:rsidRPr="007F715A" w:rsidTr="00201987">
        <w:tc>
          <w:tcPr>
            <w:tcW w:w="9062" w:type="dxa"/>
            <w:tcBorders>
              <w:bottom w:val="single" w:sz="4" w:space="0" w:color="auto"/>
            </w:tcBorders>
          </w:tcPr>
          <w:p w:rsidR="00201987" w:rsidRPr="007F715A" w:rsidRDefault="00201987" w:rsidP="005F6363">
            <w:pPr>
              <w:tabs>
                <w:tab w:val="left" w:pos="1471"/>
                <w:tab w:val="left" w:pos="1472"/>
              </w:tabs>
              <w:spacing w:before="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F715A">
              <w:rPr>
                <w:rFonts w:ascii="Times New Roman" w:hAnsi="Times New Roman" w:cs="Times New Roman"/>
                <w:b/>
                <w:sz w:val="24"/>
                <w:szCs w:val="30"/>
              </w:rPr>
              <w:t>K</w:t>
            </w:r>
            <w:r w:rsidRPr="007F715A">
              <w:rPr>
                <w:rFonts w:ascii="Times New Roman" w:hAnsi="Times New Roman" w:cs="Times New Roman"/>
                <w:b/>
              </w:rPr>
              <w:t>ötelező és ajánlott irodalom:</w:t>
            </w:r>
          </w:p>
        </w:tc>
      </w:tr>
      <w:tr w:rsidR="00201987" w:rsidRPr="007F715A" w:rsidTr="00201987">
        <w:tc>
          <w:tcPr>
            <w:tcW w:w="9062" w:type="dxa"/>
            <w:tcBorders>
              <w:bottom w:val="single" w:sz="4" w:space="0" w:color="FFFFFF" w:themeColor="background1"/>
            </w:tcBorders>
          </w:tcPr>
          <w:p w:rsidR="00201987" w:rsidRPr="007F715A" w:rsidRDefault="00201987" w:rsidP="005F6363">
            <w:pPr>
              <w:pStyle w:val="Listaszerbekezds"/>
              <w:numPr>
                <w:ilvl w:val="0"/>
                <w:numId w:val="2"/>
              </w:numPr>
              <w:tabs>
                <w:tab w:val="left" w:pos="1471"/>
                <w:tab w:val="left" w:pos="1472"/>
              </w:tabs>
              <w:spacing w:before="1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>Vajda R. – Vadas V. (1990): Magyarország gyóg</w:t>
            </w:r>
            <w:r w:rsidR="00D06D1D" w:rsidRPr="007F715A">
              <w:rPr>
                <w:szCs w:val="30"/>
              </w:rPr>
              <w:t>y</w:t>
            </w:r>
            <w:r w:rsidRPr="007F715A">
              <w:rPr>
                <w:szCs w:val="30"/>
              </w:rPr>
              <w:t>idegenforgalma I-II.–Budapest: Alfaprint</w:t>
            </w:r>
          </w:p>
        </w:tc>
      </w:tr>
      <w:tr w:rsidR="00201987" w:rsidRPr="007F715A" w:rsidTr="00201987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01987" w:rsidRPr="007F715A" w:rsidRDefault="00201987" w:rsidP="00D06D1D">
            <w:pPr>
              <w:pStyle w:val="Listaszerbekezds"/>
              <w:numPr>
                <w:ilvl w:val="0"/>
                <w:numId w:val="2"/>
              </w:numPr>
              <w:tabs>
                <w:tab w:val="left" w:pos="1471"/>
                <w:tab w:val="left" w:pos="1472"/>
              </w:tabs>
              <w:spacing w:before="1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 xml:space="preserve">Dávid L. (szerk) (1999): Az ökoturizmus fejlesztésének elméleti alapjai és stratégiája. Debrecen: DBH </w:t>
            </w:r>
          </w:p>
        </w:tc>
      </w:tr>
      <w:tr w:rsidR="00201987" w:rsidRPr="007F715A" w:rsidTr="00201987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01987" w:rsidRPr="007F715A" w:rsidRDefault="00201987" w:rsidP="005F6363">
            <w:pPr>
              <w:pStyle w:val="Listaszerbekezds"/>
              <w:numPr>
                <w:ilvl w:val="0"/>
                <w:numId w:val="2"/>
              </w:numPr>
              <w:tabs>
                <w:tab w:val="left" w:pos="1471"/>
                <w:tab w:val="left" w:pos="1472"/>
              </w:tabs>
              <w:spacing w:before="1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>Kárász I. (szerk.) (2003):</w:t>
            </w:r>
            <w:r w:rsidR="00D06D1D" w:rsidRPr="007F715A">
              <w:rPr>
                <w:szCs w:val="30"/>
              </w:rPr>
              <w:t xml:space="preserve"> </w:t>
            </w:r>
            <w:r w:rsidRPr="007F715A">
              <w:rPr>
                <w:szCs w:val="30"/>
              </w:rPr>
              <w:t>Természeti tanösvények Észak-Magyarországon. Eger: Tűzliliom Környezetvédelmi Oktató Egyesület. – 255 p.</w:t>
            </w:r>
          </w:p>
        </w:tc>
      </w:tr>
      <w:tr w:rsidR="00201987" w:rsidRPr="007F715A" w:rsidTr="00201987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01987" w:rsidRPr="007F715A" w:rsidRDefault="00201987" w:rsidP="005F6363">
            <w:pPr>
              <w:pStyle w:val="Listaszerbekezds"/>
              <w:numPr>
                <w:ilvl w:val="0"/>
                <w:numId w:val="2"/>
              </w:numPr>
              <w:tabs>
                <w:tab w:val="left" w:pos="1471"/>
                <w:tab w:val="left" w:pos="1472"/>
              </w:tabs>
              <w:spacing w:before="1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>Kubinszky M. (1995): Táj + építészet. Budapest: Mezőgazda Kiadó. – 171 p.</w:t>
            </w:r>
          </w:p>
        </w:tc>
      </w:tr>
      <w:tr w:rsidR="00201987" w:rsidRPr="007F715A" w:rsidTr="00201987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01987" w:rsidRPr="007F715A" w:rsidRDefault="00201987" w:rsidP="005F6363">
            <w:pPr>
              <w:pStyle w:val="Listaszerbekezds"/>
              <w:numPr>
                <w:ilvl w:val="0"/>
                <w:numId w:val="2"/>
              </w:numPr>
              <w:tabs>
                <w:tab w:val="left" w:pos="1471"/>
                <w:tab w:val="left" w:pos="1472"/>
              </w:tabs>
              <w:spacing w:before="1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>László P. (1998):</w:t>
            </w:r>
            <w:r w:rsidR="00D06D1D" w:rsidRPr="007F715A">
              <w:rPr>
                <w:szCs w:val="30"/>
              </w:rPr>
              <w:t xml:space="preserve"> </w:t>
            </w:r>
            <w:r w:rsidRPr="007F715A">
              <w:rPr>
                <w:szCs w:val="30"/>
              </w:rPr>
              <w:t>Ökoturizmus. Székesfehérvár: KJF.</w:t>
            </w:r>
          </w:p>
        </w:tc>
      </w:tr>
      <w:tr w:rsidR="00201987" w:rsidRPr="007F715A" w:rsidTr="00201987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01987" w:rsidRPr="007F715A" w:rsidRDefault="00201987" w:rsidP="005F6363">
            <w:pPr>
              <w:pStyle w:val="Listaszerbekezds"/>
              <w:numPr>
                <w:ilvl w:val="0"/>
                <w:numId w:val="2"/>
              </w:numPr>
              <w:tabs>
                <w:tab w:val="left" w:pos="1471"/>
                <w:tab w:val="left" w:pos="1472"/>
              </w:tabs>
              <w:spacing w:before="1"/>
              <w:jc w:val="both"/>
              <w:rPr>
                <w:szCs w:val="30"/>
              </w:rPr>
            </w:pPr>
            <w:r w:rsidRPr="007F715A">
              <w:rPr>
                <w:szCs w:val="30"/>
              </w:rPr>
              <w:t>Lehoczky J. (1998):</w:t>
            </w:r>
            <w:r w:rsidR="00D06D1D" w:rsidRPr="007F715A">
              <w:rPr>
                <w:szCs w:val="30"/>
              </w:rPr>
              <w:t xml:space="preserve"> </w:t>
            </w:r>
            <w:r w:rsidRPr="007F715A">
              <w:rPr>
                <w:szCs w:val="30"/>
              </w:rPr>
              <w:t>Iskola a természetben. Budapest: Raabe Kiadó.</w:t>
            </w:r>
          </w:p>
        </w:tc>
      </w:tr>
      <w:tr w:rsidR="00201987" w:rsidRPr="007F715A" w:rsidTr="00201987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01987" w:rsidRPr="007F715A" w:rsidRDefault="00201987" w:rsidP="005F6363">
            <w:pPr>
              <w:pStyle w:val="Listaszerbekezds"/>
              <w:numPr>
                <w:ilvl w:val="0"/>
                <w:numId w:val="2"/>
              </w:numPr>
              <w:tabs>
                <w:tab w:val="left" w:pos="1471"/>
                <w:tab w:val="left" w:pos="1472"/>
              </w:tabs>
              <w:spacing w:before="1"/>
              <w:jc w:val="both"/>
              <w:rPr>
                <w:sz w:val="16"/>
              </w:rPr>
            </w:pPr>
            <w:r w:rsidRPr="007F715A">
              <w:rPr>
                <w:szCs w:val="30"/>
              </w:rPr>
              <w:t>Puczkó L. – Rátz T. (2003):</w:t>
            </w:r>
            <w:r w:rsidR="00D06D1D" w:rsidRPr="007F715A">
              <w:rPr>
                <w:szCs w:val="30"/>
              </w:rPr>
              <w:t xml:space="preserve"> </w:t>
            </w:r>
            <w:r w:rsidRPr="007F715A">
              <w:rPr>
                <w:szCs w:val="30"/>
              </w:rPr>
              <w:t>A turizmus hatásai. Budapest: Aula Kiadó. – 482 p.</w:t>
            </w:r>
          </w:p>
        </w:tc>
      </w:tr>
    </w:tbl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201987" w:rsidRPr="007F715A" w:rsidTr="00201987">
        <w:trPr>
          <w:trHeight w:val="644"/>
        </w:trPr>
        <w:tc>
          <w:tcPr>
            <w:tcW w:w="9072" w:type="dxa"/>
          </w:tcPr>
          <w:p w:rsidR="00201987" w:rsidRPr="007F715A" w:rsidRDefault="00201987" w:rsidP="00FB347D">
            <w:pPr>
              <w:pStyle w:val="TableParagraph"/>
              <w:spacing w:before="54" w:line="274" w:lineRule="exact"/>
              <w:rPr>
                <w:b/>
                <w:sz w:val="24"/>
                <w:lang w:val="hu-HU"/>
              </w:rPr>
            </w:pPr>
            <w:r w:rsidRPr="007F715A">
              <w:rPr>
                <w:b/>
                <w:sz w:val="24"/>
                <w:lang w:val="hu-HU"/>
              </w:rPr>
              <w:t>Tantárgy felelőse:</w:t>
            </w:r>
          </w:p>
          <w:p w:rsidR="00201987" w:rsidRPr="007F715A" w:rsidRDefault="00201987" w:rsidP="00201987">
            <w:pPr>
              <w:pStyle w:val="TableParagraph"/>
              <w:spacing w:before="1" w:line="230" w:lineRule="exact"/>
              <w:ind w:right="6174"/>
              <w:rPr>
                <w:sz w:val="20"/>
                <w:lang w:val="hu-HU"/>
              </w:rPr>
            </w:pPr>
            <w:r w:rsidRPr="007F715A">
              <w:rPr>
                <w:sz w:val="20"/>
                <w:lang w:val="hu-HU"/>
              </w:rPr>
              <w:t>dr. Kristóf Andrea Ph.D.</w:t>
            </w:r>
          </w:p>
        </w:tc>
      </w:tr>
      <w:tr w:rsidR="00201987" w:rsidRPr="007F715A" w:rsidTr="00201987">
        <w:trPr>
          <w:trHeight w:val="338"/>
        </w:trPr>
        <w:tc>
          <w:tcPr>
            <w:tcW w:w="9072" w:type="dxa"/>
          </w:tcPr>
          <w:p w:rsidR="00201987" w:rsidRPr="007F715A" w:rsidRDefault="00201987" w:rsidP="00FB347D">
            <w:pPr>
              <w:pStyle w:val="TableParagraph"/>
              <w:spacing w:before="56" w:line="261" w:lineRule="exact"/>
              <w:rPr>
                <w:b/>
                <w:sz w:val="24"/>
                <w:lang w:val="hu-HU"/>
              </w:rPr>
            </w:pPr>
            <w:r w:rsidRPr="007F715A">
              <w:rPr>
                <w:b/>
                <w:sz w:val="24"/>
                <w:lang w:val="hu-HU"/>
              </w:rPr>
              <w:t>Tantárgy oktatásába bevont oktató: -</w:t>
            </w:r>
          </w:p>
        </w:tc>
      </w:tr>
      <w:tr w:rsidR="00201987" w:rsidRPr="007F715A" w:rsidTr="00201987">
        <w:trPr>
          <w:trHeight w:val="626"/>
        </w:trPr>
        <w:tc>
          <w:tcPr>
            <w:tcW w:w="9072" w:type="dxa"/>
          </w:tcPr>
          <w:p w:rsidR="00C66F73" w:rsidRPr="007F715A" w:rsidRDefault="00201987" w:rsidP="00C66F73">
            <w:pPr>
              <w:pStyle w:val="TableParagraph"/>
              <w:spacing w:before="54"/>
              <w:rPr>
                <w:b/>
                <w:sz w:val="24"/>
                <w:lang w:val="hu-HU"/>
              </w:rPr>
            </w:pPr>
            <w:r w:rsidRPr="007F715A">
              <w:rPr>
                <w:b/>
                <w:sz w:val="24"/>
                <w:lang w:val="hu-HU"/>
              </w:rPr>
              <w:t>Az oktató fogadóórájának időpontja, helye</w:t>
            </w:r>
            <w:r w:rsidR="00C66F73" w:rsidRPr="007F715A">
              <w:rPr>
                <w:b/>
                <w:sz w:val="24"/>
                <w:lang w:val="hu-HU"/>
              </w:rPr>
              <w:t xml:space="preserve">: </w:t>
            </w:r>
          </w:p>
          <w:p w:rsidR="00201987" w:rsidRPr="007F715A" w:rsidRDefault="00201987" w:rsidP="00C66F73">
            <w:pPr>
              <w:pStyle w:val="TableParagraph"/>
              <w:spacing w:before="54"/>
              <w:rPr>
                <w:sz w:val="20"/>
                <w:lang w:val="hu-HU"/>
              </w:rPr>
            </w:pPr>
            <w:r w:rsidRPr="007F715A">
              <w:rPr>
                <w:sz w:val="20"/>
                <w:lang w:val="hu-HU"/>
              </w:rPr>
              <w:t>kedd</w:t>
            </w:r>
            <w:r w:rsidR="00C66F73" w:rsidRPr="007F715A">
              <w:rPr>
                <w:sz w:val="20"/>
                <w:lang w:val="hu-HU"/>
              </w:rPr>
              <w:t xml:space="preserve">, </w:t>
            </w:r>
            <w:r w:rsidRPr="007F715A">
              <w:rPr>
                <w:sz w:val="20"/>
                <w:lang w:val="hu-HU"/>
              </w:rPr>
              <w:t>B/206, 10-12</w:t>
            </w:r>
          </w:p>
        </w:tc>
      </w:tr>
      <w:tr w:rsidR="00201987" w:rsidRPr="007F715A" w:rsidTr="00201987">
        <w:trPr>
          <w:trHeight w:val="1122"/>
        </w:trPr>
        <w:tc>
          <w:tcPr>
            <w:tcW w:w="9072" w:type="dxa"/>
          </w:tcPr>
          <w:p w:rsidR="00201987" w:rsidRPr="007F715A" w:rsidRDefault="00201987" w:rsidP="00FB347D">
            <w:pPr>
              <w:pStyle w:val="TableParagraph"/>
              <w:spacing w:before="54"/>
              <w:rPr>
                <w:b/>
                <w:sz w:val="24"/>
                <w:lang w:val="hu-HU"/>
              </w:rPr>
            </w:pPr>
            <w:r w:rsidRPr="007F715A">
              <w:rPr>
                <w:b/>
                <w:sz w:val="24"/>
                <w:lang w:val="hu-HU"/>
              </w:rPr>
              <w:t>Az oktató által előnyben részesített elérhetőség:</w:t>
            </w:r>
          </w:p>
          <w:p w:rsidR="00201987" w:rsidRPr="007F715A" w:rsidRDefault="00201987" w:rsidP="0020198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56"/>
              <w:rPr>
                <w:sz w:val="20"/>
                <w:lang w:val="hu-HU"/>
              </w:rPr>
            </w:pPr>
            <w:r w:rsidRPr="007F715A">
              <w:rPr>
                <w:sz w:val="20"/>
                <w:lang w:val="hu-HU"/>
              </w:rPr>
              <w:t>e-mail</w:t>
            </w:r>
          </w:p>
          <w:p w:rsidR="00201987" w:rsidRPr="007F715A" w:rsidRDefault="00201987" w:rsidP="0020198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rPr>
                <w:sz w:val="20"/>
                <w:lang w:val="hu-HU"/>
              </w:rPr>
            </w:pPr>
            <w:r w:rsidRPr="007F715A">
              <w:rPr>
                <w:sz w:val="20"/>
                <w:lang w:val="hu-HU"/>
              </w:rPr>
              <w:t>személyes konzultáció az előadások után</w:t>
            </w:r>
          </w:p>
          <w:p w:rsidR="00201987" w:rsidRPr="007F715A" w:rsidRDefault="00201987" w:rsidP="0020198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 w:line="254" w:lineRule="exact"/>
              <w:rPr>
                <w:sz w:val="24"/>
                <w:lang w:val="hu-HU"/>
              </w:rPr>
            </w:pPr>
            <w:r w:rsidRPr="007F715A">
              <w:rPr>
                <w:sz w:val="20"/>
                <w:lang w:val="hu-HU"/>
              </w:rPr>
              <w:t>személyes konzultáció a fogadóórán</w:t>
            </w:r>
          </w:p>
        </w:tc>
      </w:tr>
      <w:tr w:rsidR="00201987" w:rsidRPr="007F715A" w:rsidTr="00201987">
        <w:trPr>
          <w:trHeight w:val="563"/>
        </w:trPr>
        <w:tc>
          <w:tcPr>
            <w:tcW w:w="9072" w:type="dxa"/>
          </w:tcPr>
          <w:p w:rsidR="00201987" w:rsidRPr="007F715A" w:rsidRDefault="00201987" w:rsidP="00FB347D">
            <w:pPr>
              <w:pStyle w:val="TableParagraph"/>
              <w:spacing w:before="89" w:line="236" w:lineRule="exact"/>
              <w:rPr>
                <w:b/>
                <w:sz w:val="24"/>
                <w:lang w:val="hu-HU"/>
              </w:rPr>
            </w:pPr>
            <w:r w:rsidRPr="007F715A">
              <w:rPr>
                <w:b/>
                <w:sz w:val="24"/>
                <w:lang w:val="hu-HU"/>
              </w:rPr>
              <w:t>A csoportos online kommunikáció módja és helye:</w:t>
            </w:r>
          </w:p>
          <w:p w:rsidR="00201987" w:rsidRPr="007F715A" w:rsidRDefault="00201987" w:rsidP="00FB347D">
            <w:pPr>
              <w:pStyle w:val="TableParagraph"/>
              <w:spacing w:before="89" w:line="236" w:lineRule="exact"/>
              <w:rPr>
                <w:sz w:val="20"/>
                <w:lang w:val="hu-HU"/>
              </w:rPr>
            </w:pPr>
            <w:r w:rsidRPr="007F715A">
              <w:rPr>
                <w:b/>
                <w:sz w:val="24"/>
                <w:lang w:val="hu-HU"/>
              </w:rPr>
              <w:t xml:space="preserve"> </w:t>
            </w:r>
            <w:r w:rsidRPr="007F715A">
              <w:rPr>
                <w:sz w:val="20"/>
                <w:lang w:val="hu-HU"/>
              </w:rPr>
              <w:t>szükség esetén a Neptun rendszeren, illetve közös e- mail címen keresztül</w:t>
            </w:r>
          </w:p>
        </w:tc>
      </w:tr>
    </w:tbl>
    <w:p w:rsidR="00201987" w:rsidRPr="007F715A" w:rsidRDefault="00201987" w:rsidP="00201987">
      <w:pPr>
        <w:rPr>
          <w:rFonts w:ascii="Times New Roman" w:hAnsi="Times New Roman" w:cs="Times New Roman"/>
        </w:rPr>
      </w:pPr>
    </w:p>
    <w:sectPr w:rsidR="00201987" w:rsidRPr="007F7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822DF"/>
    <w:multiLevelType w:val="hybridMultilevel"/>
    <w:tmpl w:val="059A4530"/>
    <w:lvl w:ilvl="0" w:tplc="B31CAAD8">
      <w:start w:val="1"/>
      <w:numFmt w:val="decimal"/>
      <w:lvlText w:val="%1."/>
      <w:lvlJc w:val="left"/>
      <w:pPr>
        <w:ind w:left="286" w:hanging="286"/>
        <w:jc w:val="left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  <w:lang w:val="hu-HU" w:eastAsia="hu-HU" w:bidi="hu-HU"/>
      </w:rPr>
    </w:lvl>
    <w:lvl w:ilvl="1" w:tplc="8C54D3E6">
      <w:numFmt w:val="bullet"/>
      <w:lvlText w:val="•"/>
      <w:lvlJc w:val="left"/>
      <w:pPr>
        <w:ind w:left="567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hu-HU" w:bidi="hu-HU"/>
      </w:rPr>
    </w:lvl>
    <w:lvl w:ilvl="2" w:tplc="A6629DF8">
      <w:numFmt w:val="bullet"/>
      <w:lvlText w:val="•"/>
      <w:lvlJc w:val="left"/>
      <w:pPr>
        <w:ind w:left="1543" w:hanging="284"/>
      </w:pPr>
      <w:rPr>
        <w:rFonts w:hint="default"/>
        <w:lang w:val="hu-HU" w:eastAsia="hu-HU" w:bidi="hu-HU"/>
      </w:rPr>
    </w:lvl>
    <w:lvl w:ilvl="3" w:tplc="CFA0E546">
      <w:numFmt w:val="bullet"/>
      <w:lvlText w:val="•"/>
      <w:lvlJc w:val="left"/>
      <w:pPr>
        <w:ind w:left="2510" w:hanging="284"/>
      </w:pPr>
      <w:rPr>
        <w:rFonts w:hint="default"/>
        <w:lang w:val="hu-HU" w:eastAsia="hu-HU" w:bidi="hu-HU"/>
      </w:rPr>
    </w:lvl>
    <w:lvl w:ilvl="4" w:tplc="64161F00">
      <w:numFmt w:val="bullet"/>
      <w:lvlText w:val="•"/>
      <w:lvlJc w:val="left"/>
      <w:pPr>
        <w:ind w:left="3478" w:hanging="284"/>
      </w:pPr>
      <w:rPr>
        <w:rFonts w:hint="default"/>
        <w:lang w:val="hu-HU" w:eastAsia="hu-HU" w:bidi="hu-HU"/>
      </w:rPr>
    </w:lvl>
    <w:lvl w:ilvl="5" w:tplc="BDF4AF14">
      <w:numFmt w:val="bullet"/>
      <w:lvlText w:val="•"/>
      <w:lvlJc w:val="left"/>
      <w:pPr>
        <w:ind w:left="4445" w:hanging="284"/>
      </w:pPr>
      <w:rPr>
        <w:rFonts w:hint="default"/>
        <w:lang w:val="hu-HU" w:eastAsia="hu-HU" w:bidi="hu-HU"/>
      </w:rPr>
    </w:lvl>
    <w:lvl w:ilvl="6" w:tplc="312E3D0A">
      <w:numFmt w:val="bullet"/>
      <w:lvlText w:val="•"/>
      <w:lvlJc w:val="left"/>
      <w:pPr>
        <w:ind w:left="5412" w:hanging="284"/>
      </w:pPr>
      <w:rPr>
        <w:rFonts w:hint="default"/>
        <w:lang w:val="hu-HU" w:eastAsia="hu-HU" w:bidi="hu-HU"/>
      </w:rPr>
    </w:lvl>
    <w:lvl w:ilvl="7" w:tplc="2148224E">
      <w:numFmt w:val="bullet"/>
      <w:lvlText w:val="•"/>
      <w:lvlJc w:val="left"/>
      <w:pPr>
        <w:ind w:left="6380" w:hanging="284"/>
      </w:pPr>
      <w:rPr>
        <w:rFonts w:hint="default"/>
        <w:lang w:val="hu-HU" w:eastAsia="hu-HU" w:bidi="hu-HU"/>
      </w:rPr>
    </w:lvl>
    <w:lvl w:ilvl="8" w:tplc="707CBD4A">
      <w:numFmt w:val="bullet"/>
      <w:lvlText w:val="•"/>
      <w:lvlJc w:val="left"/>
      <w:pPr>
        <w:ind w:left="7347" w:hanging="284"/>
      </w:pPr>
      <w:rPr>
        <w:rFonts w:hint="default"/>
        <w:lang w:val="hu-HU" w:eastAsia="hu-HU" w:bidi="hu-HU"/>
      </w:rPr>
    </w:lvl>
  </w:abstractNum>
  <w:abstractNum w:abstractNumId="1" w15:restartNumberingAfterBreak="0">
    <w:nsid w:val="11EC4430"/>
    <w:multiLevelType w:val="hybridMultilevel"/>
    <w:tmpl w:val="593A98B0"/>
    <w:lvl w:ilvl="0" w:tplc="32CE80E0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spacing w:val="0"/>
        <w:w w:val="99"/>
        <w:lang w:val="hu-HU" w:eastAsia="hu-HU" w:bidi="hu-HU"/>
      </w:rPr>
    </w:lvl>
    <w:lvl w:ilvl="1" w:tplc="76CE24A0">
      <w:numFmt w:val="bullet"/>
      <w:lvlText w:val="•"/>
      <w:lvlJc w:val="left"/>
      <w:pPr>
        <w:ind w:left="1731" w:hanging="360"/>
      </w:pPr>
      <w:rPr>
        <w:rFonts w:hint="default"/>
        <w:lang w:val="hu-HU" w:eastAsia="hu-HU" w:bidi="hu-HU"/>
      </w:rPr>
    </w:lvl>
    <w:lvl w:ilvl="2" w:tplc="6DB05D10">
      <w:numFmt w:val="bullet"/>
      <w:lvlText w:val="•"/>
      <w:lvlJc w:val="left"/>
      <w:pPr>
        <w:ind w:left="2642" w:hanging="360"/>
      </w:pPr>
      <w:rPr>
        <w:rFonts w:hint="default"/>
        <w:lang w:val="hu-HU" w:eastAsia="hu-HU" w:bidi="hu-HU"/>
      </w:rPr>
    </w:lvl>
    <w:lvl w:ilvl="3" w:tplc="9296F3E4">
      <w:numFmt w:val="bullet"/>
      <w:lvlText w:val="•"/>
      <w:lvlJc w:val="left"/>
      <w:pPr>
        <w:ind w:left="3553" w:hanging="360"/>
      </w:pPr>
      <w:rPr>
        <w:rFonts w:hint="default"/>
        <w:lang w:val="hu-HU" w:eastAsia="hu-HU" w:bidi="hu-HU"/>
      </w:rPr>
    </w:lvl>
    <w:lvl w:ilvl="4" w:tplc="3080151E">
      <w:numFmt w:val="bullet"/>
      <w:lvlText w:val="•"/>
      <w:lvlJc w:val="left"/>
      <w:pPr>
        <w:ind w:left="4465" w:hanging="360"/>
      </w:pPr>
      <w:rPr>
        <w:rFonts w:hint="default"/>
        <w:lang w:val="hu-HU" w:eastAsia="hu-HU" w:bidi="hu-HU"/>
      </w:rPr>
    </w:lvl>
    <w:lvl w:ilvl="5" w:tplc="75A254C8">
      <w:numFmt w:val="bullet"/>
      <w:lvlText w:val="•"/>
      <w:lvlJc w:val="left"/>
      <w:pPr>
        <w:ind w:left="5376" w:hanging="360"/>
      </w:pPr>
      <w:rPr>
        <w:rFonts w:hint="default"/>
        <w:lang w:val="hu-HU" w:eastAsia="hu-HU" w:bidi="hu-HU"/>
      </w:rPr>
    </w:lvl>
    <w:lvl w:ilvl="6" w:tplc="1114B150">
      <w:numFmt w:val="bullet"/>
      <w:lvlText w:val="•"/>
      <w:lvlJc w:val="left"/>
      <w:pPr>
        <w:ind w:left="6287" w:hanging="360"/>
      </w:pPr>
      <w:rPr>
        <w:rFonts w:hint="default"/>
        <w:lang w:val="hu-HU" w:eastAsia="hu-HU" w:bidi="hu-HU"/>
      </w:rPr>
    </w:lvl>
    <w:lvl w:ilvl="7" w:tplc="BB44AA3C">
      <w:numFmt w:val="bullet"/>
      <w:lvlText w:val="•"/>
      <w:lvlJc w:val="left"/>
      <w:pPr>
        <w:ind w:left="7199" w:hanging="360"/>
      </w:pPr>
      <w:rPr>
        <w:rFonts w:hint="default"/>
        <w:lang w:val="hu-HU" w:eastAsia="hu-HU" w:bidi="hu-HU"/>
      </w:rPr>
    </w:lvl>
    <w:lvl w:ilvl="8" w:tplc="50BA4B20">
      <w:numFmt w:val="bullet"/>
      <w:lvlText w:val="•"/>
      <w:lvlJc w:val="left"/>
      <w:pPr>
        <w:ind w:left="8110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24005E4D"/>
    <w:multiLevelType w:val="hybridMultilevel"/>
    <w:tmpl w:val="D7684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C0F1C"/>
    <w:multiLevelType w:val="hybridMultilevel"/>
    <w:tmpl w:val="142C2C70"/>
    <w:lvl w:ilvl="0" w:tplc="1E089E9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852BD"/>
    <w:multiLevelType w:val="hybridMultilevel"/>
    <w:tmpl w:val="E8964422"/>
    <w:lvl w:ilvl="0" w:tplc="040E0001">
      <w:start w:val="1"/>
      <w:numFmt w:val="bullet"/>
      <w:lvlText w:val=""/>
      <w:lvlJc w:val="left"/>
      <w:pPr>
        <w:ind w:left="286" w:hanging="286"/>
        <w:jc w:val="left"/>
      </w:pPr>
      <w:rPr>
        <w:rFonts w:ascii="Symbol" w:hAnsi="Symbol" w:hint="default"/>
        <w:b/>
        <w:bCs/>
        <w:spacing w:val="-60"/>
        <w:w w:val="100"/>
        <w:sz w:val="24"/>
        <w:szCs w:val="24"/>
        <w:lang w:val="hu-HU" w:eastAsia="hu-HU" w:bidi="hu-HU"/>
      </w:rPr>
    </w:lvl>
    <w:lvl w:ilvl="1" w:tplc="8C54D3E6">
      <w:numFmt w:val="bullet"/>
      <w:lvlText w:val="•"/>
      <w:lvlJc w:val="left"/>
      <w:pPr>
        <w:ind w:left="567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hu-HU" w:bidi="hu-HU"/>
      </w:rPr>
    </w:lvl>
    <w:lvl w:ilvl="2" w:tplc="A6629DF8">
      <w:numFmt w:val="bullet"/>
      <w:lvlText w:val="•"/>
      <w:lvlJc w:val="left"/>
      <w:pPr>
        <w:ind w:left="1543" w:hanging="284"/>
      </w:pPr>
      <w:rPr>
        <w:rFonts w:hint="default"/>
        <w:lang w:val="hu-HU" w:eastAsia="hu-HU" w:bidi="hu-HU"/>
      </w:rPr>
    </w:lvl>
    <w:lvl w:ilvl="3" w:tplc="CFA0E546">
      <w:numFmt w:val="bullet"/>
      <w:lvlText w:val="•"/>
      <w:lvlJc w:val="left"/>
      <w:pPr>
        <w:ind w:left="2510" w:hanging="284"/>
      </w:pPr>
      <w:rPr>
        <w:rFonts w:hint="default"/>
        <w:lang w:val="hu-HU" w:eastAsia="hu-HU" w:bidi="hu-HU"/>
      </w:rPr>
    </w:lvl>
    <w:lvl w:ilvl="4" w:tplc="64161F00">
      <w:numFmt w:val="bullet"/>
      <w:lvlText w:val="•"/>
      <w:lvlJc w:val="left"/>
      <w:pPr>
        <w:ind w:left="3478" w:hanging="284"/>
      </w:pPr>
      <w:rPr>
        <w:rFonts w:hint="default"/>
        <w:lang w:val="hu-HU" w:eastAsia="hu-HU" w:bidi="hu-HU"/>
      </w:rPr>
    </w:lvl>
    <w:lvl w:ilvl="5" w:tplc="BDF4AF14">
      <w:numFmt w:val="bullet"/>
      <w:lvlText w:val="•"/>
      <w:lvlJc w:val="left"/>
      <w:pPr>
        <w:ind w:left="4445" w:hanging="284"/>
      </w:pPr>
      <w:rPr>
        <w:rFonts w:hint="default"/>
        <w:lang w:val="hu-HU" w:eastAsia="hu-HU" w:bidi="hu-HU"/>
      </w:rPr>
    </w:lvl>
    <w:lvl w:ilvl="6" w:tplc="312E3D0A">
      <w:numFmt w:val="bullet"/>
      <w:lvlText w:val="•"/>
      <w:lvlJc w:val="left"/>
      <w:pPr>
        <w:ind w:left="5412" w:hanging="284"/>
      </w:pPr>
      <w:rPr>
        <w:rFonts w:hint="default"/>
        <w:lang w:val="hu-HU" w:eastAsia="hu-HU" w:bidi="hu-HU"/>
      </w:rPr>
    </w:lvl>
    <w:lvl w:ilvl="7" w:tplc="2148224E">
      <w:numFmt w:val="bullet"/>
      <w:lvlText w:val="•"/>
      <w:lvlJc w:val="left"/>
      <w:pPr>
        <w:ind w:left="6380" w:hanging="284"/>
      </w:pPr>
      <w:rPr>
        <w:rFonts w:hint="default"/>
        <w:lang w:val="hu-HU" w:eastAsia="hu-HU" w:bidi="hu-HU"/>
      </w:rPr>
    </w:lvl>
    <w:lvl w:ilvl="8" w:tplc="707CBD4A">
      <w:numFmt w:val="bullet"/>
      <w:lvlText w:val="•"/>
      <w:lvlJc w:val="left"/>
      <w:pPr>
        <w:ind w:left="7347" w:hanging="284"/>
      </w:pPr>
      <w:rPr>
        <w:rFonts w:hint="default"/>
        <w:lang w:val="hu-HU" w:eastAsia="hu-HU" w:bidi="hu-HU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87"/>
    <w:rsid w:val="00201987"/>
    <w:rsid w:val="00400E7E"/>
    <w:rsid w:val="007F715A"/>
    <w:rsid w:val="00BE497C"/>
    <w:rsid w:val="00C66F73"/>
    <w:rsid w:val="00CF5928"/>
    <w:rsid w:val="00D0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E8AF4-FB5C-44CA-9099-0C8D1E7C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01987"/>
    <w:pPr>
      <w:widowControl w:val="0"/>
      <w:autoSpaceDE w:val="0"/>
      <w:autoSpaceDN w:val="0"/>
      <w:spacing w:before="66" w:after="0" w:line="240" w:lineRule="auto"/>
      <w:ind w:left="23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paragraph" w:styleId="Cmsor3">
    <w:name w:val="heading 3"/>
    <w:basedOn w:val="Norml"/>
    <w:link w:val="Cmsor3Char"/>
    <w:uiPriority w:val="9"/>
    <w:unhideWhenUsed/>
    <w:qFormat/>
    <w:rsid w:val="00201987"/>
    <w:pPr>
      <w:widowControl w:val="0"/>
      <w:autoSpaceDE w:val="0"/>
      <w:autoSpaceDN w:val="0"/>
      <w:spacing w:before="117" w:after="0" w:line="240" w:lineRule="auto"/>
      <w:ind w:left="902"/>
      <w:outlineLvl w:val="2"/>
    </w:pPr>
    <w:rPr>
      <w:rFonts w:ascii="Times New Roman" w:eastAsia="Times New Roman" w:hAnsi="Times New Roman" w:cs="Times New Roman"/>
      <w:b/>
      <w:bCs/>
      <w:i/>
      <w:sz w:val="20"/>
      <w:szCs w:val="20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9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20198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hu-HU" w:bidi="hu-HU"/>
    </w:rPr>
  </w:style>
  <w:style w:type="character" w:customStyle="1" w:styleId="Cmsor1Char">
    <w:name w:val="Címsor 1 Char"/>
    <w:basedOn w:val="Bekezdsalapbettpusa"/>
    <w:link w:val="Cmsor1"/>
    <w:uiPriority w:val="9"/>
    <w:rsid w:val="00201987"/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character" w:customStyle="1" w:styleId="Cmsor3Char">
    <w:name w:val="Címsor 3 Char"/>
    <w:basedOn w:val="Bekezdsalapbettpusa"/>
    <w:link w:val="Cmsor3"/>
    <w:uiPriority w:val="9"/>
    <w:rsid w:val="00201987"/>
    <w:rPr>
      <w:rFonts w:ascii="Times New Roman" w:eastAsia="Times New Roman" w:hAnsi="Times New Roman" w:cs="Times New Roman"/>
      <w:b/>
      <w:bCs/>
      <w:i/>
      <w:sz w:val="20"/>
      <w:szCs w:val="20"/>
      <w:lang w:eastAsia="hu-HU" w:bidi="hu-HU"/>
    </w:rPr>
  </w:style>
  <w:style w:type="paragraph" w:styleId="Szvegtrzs">
    <w:name w:val="Body Text"/>
    <w:basedOn w:val="Norml"/>
    <w:link w:val="SzvegtrzsChar"/>
    <w:uiPriority w:val="1"/>
    <w:qFormat/>
    <w:rsid w:val="002019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201987"/>
    <w:rPr>
      <w:rFonts w:ascii="Times New Roman" w:eastAsia="Times New Roman" w:hAnsi="Times New Roman" w:cs="Times New Roman"/>
      <w:sz w:val="20"/>
      <w:szCs w:val="20"/>
      <w:lang w:eastAsia="hu-HU" w:bidi="hu-HU"/>
    </w:rPr>
  </w:style>
  <w:style w:type="paragraph" w:styleId="Listaszerbekezds">
    <w:name w:val="List Paragraph"/>
    <w:basedOn w:val="Norml"/>
    <w:uiPriority w:val="1"/>
    <w:qFormat/>
    <w:rsid w:val="00201987"/>
    <w:pPr>
      <w:widowControl w:val="0"/>
      <w:autoSpaceDE w:val="0"/>
      <w:autoSpaceDN w:val="0"/>
      <w:spacing w:after="0" w:line="240" w:lineRule="auto"/>
      <w:ind w:left="1471" w:hanging="283"/>
    </w:pPr>
    <w:rPr>
      <w:rFonts w:ascii="Times New Roman" w:eastAsia="Times New Roman" w:hAnsi="Times New Roman" w:cs="Times New Roman"/>
      <w:lang w:eastAsia="hu-HU" w:bidi="hu-HU"/>
    </w:rPr>
  </w:style>
  <w:style w:type="character" w:styleId="Hiperhivatkozs">
    <w:name w:val="Hyperlink"/>
    <w:basedOn w:val="Bekezdsalapbettpusa"/>
    <w:uiPriority w:val="99"/>
    <w:unhideWhenUsed/>
    <w:rsid w:val="00201987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0198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20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of.andrea@nye.h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Miterli Nikolett</cp:lastModifiedBy>
  <cp:revision>2</cp:revision>
  <dcterms:created xsi:type="dcterms:W3CDTF">2019-02-13T12:07:00Z</dcterms:created>
  <dcterms:modified xsi:type="dcterms:W3CDTF">2019-02-13T12:07:00Z</dcterms:modified>
</cp:coreProperties>
</file>