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8FB3" w14:textId="679ABE0E" w:rsidR="00CA2BB3" w:rsidRPr="00CA2BB3" w:rsidRDefault="00C95645" w:rsidP="00CA2BB3">
      <w:pPr>
        <w:jc w:val="center"/>
        <w:rPr>
          <w:b/>
          <w:sz w:val="28"/>
          <w:szCs w:val="28"/>
        </w:rPr>
      </w:pPr>
      <w:r w:rsidRPr="00C95645">
        <w:rPr>
          <w:b/>
          <w:sz w:val="28"/>
          <w:szCs w:val="28"/>
        </w:rPr>
        <w:t>Tantárgyi tematika és félévi követelményrendszer</w:t>
      </w:r>
    </w:p>
    <w:p w14:paraId="742188EF" w14:textId="77777777" w:rsidR="00CA2BB3" w:rsidRPr="00CA2BB3" w:rsidRDefault="00CA2BB3" w:rsidP="00CA2BB3">
      <w:pPr>
        <w:rPr>
          <w:b/>
          <w:sz w:val="28"/>
          <w:szCs w:val="28"/>
        </w:rPr>
      </w:pPr>
    </w:p>
    <w:p w14:paraId="570DB165" w14:textId="7451B826" w:rsidR="005502A0" w:rsidRPr="00CA2BB3" w:rsidRDefault="00C95645" w:rsidP="00CA2BB3">
      <w:pPr>
        <w:jc w:val="center"/>
        <w:rPr>
          <w:sz w:val="28"/>
          <w:szCs w:val="28"/>
        </w:rPr>
      </w:pPr>
      <w:r w:rsidRPr="00C95645">
        <w:rPr>
          <w:b/>
          <w:sz w:val="28"/>
          <w:szCs w:val="28"/>
        </w:rPr>
        <w:t>Befektetések elemzése</w:t>
      </w:r>
    </w:p>
    <w:p w14:paraId="32D80245" w14:textId="77777777" w:rsidR="00A573A6" w:rsidRDefault="00A573A6" w:rsidP="00A573A6">
      <w:pPr>
        <w:rPr>
          <w:sz w:val="28"/>
          <w:szCs w:val="28"/>
        </w:rPr>
      </w:pPr>
    </w:p>
    <w:p w14:paraId="408FF4E9" w14:textId="6DB3658F" w:rsidR="00A67DBE" w:rsidRDefault="00A67DBE" w:rsidP="00A67DBE">
      <w:pPr>
        <w:jc w:val="center"/>
        <w:rPr>
          <w:sz w:val="28"/>
          <w:szCs w:val="28"/>
        </w:rPr>
      </w:pPr>
      <w:r w:rsidRPr="00A67DBE">
        <w:rPr>
          <w:sz w:val="28"/>
          <w:szCs w:val="28"/>
        </w:rPr>
        <w:t>NAPPALI TAGOZAT</w:t>
      </w:r>
      <w:bookmarkStart w:id="0" w:name="_GoBack"/>
      <w:bookmarkEnd w:id="0"/>
    </w:p>
    <w:p w14:paraId="1F3A474A" w14:textId="1CFF3B2A" w:rsidR="00042EE9" w:rsidRPr="00A67DBE" w:rsidRDefault="00A67DBE" w:rsidP="00A67D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Tantárgy kódja: </w:t>
      </w:r>
      <w:r w:rsidRPr="00A67DBE">
        <w:rPr>
          <w:sz w:val="22"/>
          <w:szCs w:val="22"/>
        </w:rPr>
        <w:t>GZB2676</w:t>
      </w:r>
    </w:p>
    <w:p w14:paraId="367A1732" w14:textId="77777777" w:rsidR="00C95645" w:rsidRDefault="00C95645" w:rsidP="00C95645">
      <w:pPr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086A67" w:rsidRPr="000338D7" w14:paraId="3A136CA1" w14:textId="77777777" w:rsidTr="00CA2BB3">
        <w:trPr>
          <w:trHeight w:val="454"/>
        </w:trPr>
        <w:tc>
          <w:tcPr>
            <w:tcW w:w="1838" w:type="dxa"/>
          </w:tcPr>
          <w:p w14:paraId="4B08D423" w14:textId="77777777" w:rsidR="00086A67" w:rsidRPr="000338D7" w:rsidRDefault="00086A67" w:rsidP="0048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Oktatási hét</w:t>
            </w:r>
          </w:p>
        </w:tc>
        <w:tc>
          <w:tcPr>
            <w:tcW w:w="7229" w:type="dxa"/>
          </w:tcPr>
          <w:p w14:paraId="2CBF1849" w14:textId="7064A22C" w:rsidR="00086A67" w:rsidRPr="000338D7" w:rsidRDefault="00086A67" w:rsidP="0048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Gyakorlat</w:t>
            </w:r>
          </w:p>
        </w:tc>
      </w:tr>
      <w:tr w:rsidR="00CD685B" w:rsidRPr="000338D7" w14:paraId="7B00C6F2" w14:textId="77777777" w:rsidTr="00CA2BB3">
        <w:trPr>
          <w:trHeight w:val="454"/>
        </w:trPr>
        <w:tc>
          <w:tcPr>
            <w:tcW w:w="1838" w:type="dxa"/>
          </w:tcPr>
          <w:p w14:paraId="163B3A9A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7229" w:type="dxa"/>
          </w:tcPr>
          <w:p w14:paraId="3BC7CC98" w14:textId="4CD93298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Befektetési döntések alapjai</w:t>
            </w:r>
          </w:p>
        </w:tc>
      </w:tr>
      <w:tr w:rsidR="00CD685B" w:rsidRPr="000338D7" w14:paraId="30DB916F" w14:textId="77777777" w:rsidTr="00CA2BB3">
        <w:trPr>
          <w:trHeight w:val="454"/>
        </w:trPr>
        <w:tc>
          <w:tcPr>
            <w:tcW w:w="1838" w:type="dxa"/>
          </w:tcPr>
          <w:p w14:paraId="67DD290C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7229" w:type="dxa"/>
          </w:tcPr>
          <w:p w14:paraId="0BA0BF67" w14:textId="001757B5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 xml:space="preserve">A </w:t>
            </w:r>
            <w:proofErr w:type="spellStart"/>
            <w:r w:rsidRPr="00CD685B">
              <w:rPr>
                <w:b/>
                <w:sz w:val="22"/>
                <w:szCs w:val="22"/>
              </w:rPr>
              <w:t>tőkeberuházási</w:t>
            </w:r>
            <w:proofErr w:type="spellEnd"/>
            <w:r w:rsidRPr="00CD685B">
              <w:rPr>
                <w:b/>
                <w:sz w:val="22"/>
                <w:szCs w:val="22"/>
              </w:rPr>
              <w:t xml:space="preserve"> és finanszírozási döntések és a nettó jelenérték- szabály</w:t>
            </w:r>
          </w:p>
        </w:tc>
      </w:tr>
      <w:tr w:rsidR="00CD685B" w:rsidRPr="000338D7" w14:paraId="5EB9005F" w14:textId="77777777" w:rsidTr="00CA2BB3">
        <w:trPr>
          <w:trHeight w:val="454"/>
        </w:trPr>
        <w:tc>
          <w:tcPr>
            <w:tcW w:w="1838" w:type="dxa"/>
          </w:tcPr>
          <w:p w14:paraId="72671FF2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7229" w:type="dxa"/>
          </w:tcPr>
          <w:p w14:paraId="794171D5" w14:textId="5EA7396F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Tőke-költségvetési módszerek és tőkeszerzési módok</w:t>
            </w:r>
          </w:p>
        </w:tc>
      </w:tr>
      <w:tr w:rsidR="00CD685B" w:rsidRPr="000338D7" w14:paraId="56147DA3" w14:textId="77777777" w:rsidTr="00CA2BB3">
        <w:trPr>
          <w:trHeight w:val="454"/>
        </w:trPr>
        <w:tc>
          <w:tcPr>
            <w:tcW w:w="1838" w:type="dxa"/>
          </w:tcPr>
          <w:p w14:paraId="7A50306C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7229" w:type="dxa"/>
          </w:tcPr>
          <w:p w14:paraId="5407C78B" w14:textId="77777777" w:rsidR="002611F3" w:rsidRDefault="00CD685B" w:rsidP="002611F3">
            <w:pPr>
              <w:ind w:left="709" w:hanging="699"/>
              <w:rPr>
                <w:b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Kockázat, bizonytalanság és megtérülés</w:t>
            </w:r>
          </w:p>
          <w:p w14:paraId="715E9F5C" w14:textId="28BB682C" w:rsidR="00CD685B" w:rsidRPr="002611F3" w:rsidRDefault="00CD685B" w:rsidP="002611F3">
            <w:pPr>
              <w:ind w:left="10"/>
              <w:rPr>
                <w:b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Döntési kritériumok (</w:t>
            </w:r>
            <w:proofErr w:type="spellStart"/>
            <w:r w:rsidRPr="00CD685B">
              <w:rPr>
                <w:b/>
                <w:sz w:val="22"/>
                <w:szCs w:val="22"/>
              </w:rPr>
              <w:t>Wald-féle</w:t>
            </w:r>
            <w:proofErr w:type="spellEnd"/>
            <w:r w:rsidRPr="00CD68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D685B">
              <w:rPr>
                <w:b/>
                <w:sz w:val="22"/>
                <w:szCs w:val="22"/>
              </w:rPr>
              <w:t>maximin</w:t>
            </w:r>
            <w:proofErr w:type="spellEnd"/>
            <w:r w:rsidRPr="00CD685B">
              <w:rPr>
                <w:b/>
                <w:sz w:val="22"/>
                <w:szCs w:val="22"/>
              </w:rPr>
              <w:t xml:space="preserve"> kritérium, </w:t>
            </w:r>
            <w:proofErr w:type="spellStart"/>
            <w:r w:rsidRPr="00CD685B">
              <w:rPr>
                <w:b/>
                <w:sz w:val="22"/>
                <w:szCs w:val="22"/>
              </w:rPr>
              <w:t>Hurwitz</w:t>
            </w:r>
            <w:proofErr w:type="spellEnd"/>
            <w:r w:rsidRPr="00CD685B">
              <w:rPr>
                <w:b/>
                <w:sz w:val="22"/>
                <w:szCs w:val="22"/>
              </w:rPr>
              <w:t xml:space="preserve"> optimizmus kritériuma stb.)</w:t>
            </w:r>
          </w:p>
        </w:tc>
      </w:tr>
      <w:tr w:rsidR="00CD685B" w:rsidRPr="000338D7" w14:paraId="54F8BC36" w14:textId="77777777" w:rsidTr="00CA2BB3">
        <w:trPr>
          <w:trHeight w:val="454"/>
        </w:trPr>
        <w:tc>
          <w:tcPr>
            <w:tcW w:w="1838" w:type="dxa"/>
          </w:tcPr>
          <w:p w14:paraId="6B24C1BC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7229" w:type="dxa"/>
          </w:tcPr>
          <w:p w14:paraId="11108357" w14:textId="77777777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bCs/>
                <w:sz w:val="22"/>
                <w:szCs w:val="22"/>
              </w:rPr>
              <w:t>Kritériumok összehasonlítása</w:t>
            </w:r>
          </w:p>
          <w:p w14:paraId="7C293C3C" w14:textId="418B67CA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bCs/>
                <w:sz w:val="22"/>
                <w:szCs w:val="22"/>
              </w:rPr>
              <w:t>Kockázat és megtérülés kapcsolata</w:t>
            </w:r>
          </w:p>
        </w:tc>
      </w:tr>
      <w:tr w:rsidR="00CD685B" w:rsidRPr="000338D7" w14:paraId="1868BD02" w14:textId="77777777" w:rsidTr="00CA2BB3">
        <w:trPr>
          <w:trHeight w:val="454"/>
        </w:trPr>
        <w:tc>
          <w:tcPr>
            <w:tcW w:w="1838" w:type="dxa"/>
          </w:tcPr>
          <w:p w14:paraId="65594B8A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7229" w:type="dxa"/>
          </w:tcPr>
          <w:p w14:paraId="6A45F22E" w14:textId="56D483D4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Zárthelyi dolgozat</w:t>
            </w:r>
          </w:p>
        </w:tc>
      </w:tr>
      <w:tr w:rsidR="00CD685B" w:rsidRPr="000338D7" w14:paraId="207F35B6" w14:textId="77777777" w:rsidTr="00CA2BB3">
        <w:trPr>
          <w:trHeight w:val="454"/>
        </w:trPr>
        <w:tc>
          <w:tcPr>
            <w:tcW w:w="1838" w:type="dxa"/>
          </w:tcPr>
          <w:p w14:paraId="0527B798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7229" w:type="dxa"/>
          </w:tcPr>
          <w:p w14:paraId="17F0D2AB" w14:textId="77777777" w:rsidR="00CD685B" w:rsidRPr="00CD685B" w:rsidRDefault="00CD685B" w:rsidP="00CD685B">
            <w:pPr>
              <w:ind w:left="709" w:hanging="699"/>
              <w:rPr>
                <w:b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Befektetési portfóliók</w:t>
            </w:r>
          </w:p>
          <w:p w14:paraId="5FBAE8BB" w14:textId="0CCE973B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A portfólió kockázat-vizsgálata</w:t>
            </w:r>
          </w:p>
        </w:tc>
      </w:tr>
      <w:tr w:rsidR="00CD685B" w:rsidRPr="000338D7" w14:paraId="455FF82F" w14:textId="77777777" w:rsidTr="00CA2BB3">
        <w:trPr>
          <w:trHeight w:val="454"/>
        </w:trPr>
        <w:tc>
          <w:tcPr>
            <w:tcW w:w="1838" w:type="dxa"/>
          </w:tcPr>
          <w:p w14:paraId="4B3C508C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7229" w:type="dxa"/>
          </w:tcPr>
          <w:p w14:paraId="38CAC359" w14:textId="77777777" w:rsidR="00CD685B" w:rsidRPr="00CD685B" w:rsidRDefault="00CD685B" w:rsidP="00CD685B">
            <w:pPr>
              <w:ind w:left="709" w:hanging="699"/>
              <w:rPr>
                <w:b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A tőkepiaci értékelés modelljének elvi alapjai</w:t>
            </w:r>
          </w:p>
          <w:p w14:paraId="63EAE4FF" w14:textId="55B50DEA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CD685B">
              <w:rPr>
                <w:b/>
                <w:sz w:val="22"/>
                <w:szCs w:val="22"/>
              </w:rPr>
              <w:t>CAPM-modell</w:t>
            </w:r>
            <w:proofErr w:type="spellEnd"/>
          </w:p>
        </w:tc>
      </w:tr>
      <w:tr w:rsidR="00CD685B" w:rsidRPr="000338D7" w14:paraId="64082E58" w14:textId="77777777" w:rsidTr="00CA2BB3">
        <w:trPr>
          <w:trHeight w:val="454"/>
        </w:trPr>
        <w:tc>
          <w:tcPr>
            <w:tcW w:w="1838" w:type="dxa"/>
          </w:tcPr>
          <w:p w14:paraId="0DC0EBFC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7229" w:type="dxa"/>
          </w:tcPr>
          <w:p w14:paraId="07806750" w14:textId="2C377744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A béták mérése</w:t>
            </w:r>
          </w:p>
        </w:tc>
      </w:tr>
      <w:tr w:rsidR="00CD685B" w:rsidRPr="000338D7" w14:paraId="066A3832" w14:textId="77777777" w:rsidTr="00CA2BB3">
        <w:trPr>
          <w:trHeight w:val="454"/>
        </w:trPr>
        <w:tc>
          <w:tcPr>
            <w:tcW w:w="1838" w:type="dxa"/>
          </w:tcPr>
          <w:p w14:paraId="28E6CE58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7229" w:type="dxa"/>
          </w:tcPr>
          <w:p w14:paraId="3986E0C8" w14:textId="0D21599E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A vállalati tőkeköltség és tőkeszerkezet</w:t>
            </w:r>
          </w:p>
        </w:tc>
      </w:tr>
      <w:tr w:rsidR="00CD685B" w:rsidRPr="000338D7" w14:paraId="7B083F7D" w14:textId="77777777" w:rsidTr="00CA2BB3">
        <w:trPr>
          <w:trHeight w:val="454"/>
        </w:trPr>
        <w:tc>
          <w:tcPr>
            <w:tcW w:w="1838" w:type="dxa"/>
          </w:tcPr>
          <w:p w14:paraId="33FA79FB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7229" w:type="dxa"/>
          </w:tcPr>
          <w:p w14:paraId="2B266548" w14:textId="4C14210B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A vállalati hitelfelvételi politika (MM tétel)</w:t>
            </w:r>
          </w:p>
        </w:tc>
      </w:tr>
      <w:tr w:rsidR="00CD685B" w:rsidRPr="000338D7" w14:paraId="73A942DE" w14:textId="77777777" w:rsidTr="00CA2BB3">
        <w:trPr>
          <w:trHeight w:val="454"/>
        </w:trPr>
        <w:tc>
          <w:tcPr>
            <w:tcW w:w="1838" w:type="dxa"/>
          </w:tcPr>
          <w:p w14:paraId="0678916E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7229" w:type="dxa"/>
          </w:tcPr>
          <w:p w14:paraId="0F601243" w14:textId="2D4D45A8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Opcióárazás</w:t>
            </w:r>
          </w:p>
        </w:tc>
      </w:tr>
      <w:tr w:rsidR="00CD685B" w:rsidRPr="000338D7" w14:paraId="7C2D3D4C" w14:textId="77777777" w:rsidTr="00CA2BB3">
        <w:trPr>
          <w:trHeight w:val="454"/>
        </w:trPr>
        <w:tc>
          <w:tcPr>
            <w:tcW w:w="1838" w:type="dxa"/>
          </w:tcPr>
          <w:p w14:paraId="3F773722" w14:textId="358534BA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7229" w:type="dxa"/>
          </w:tcPr>
          <w:p w14:paraId="5B8AF030" w14:textId="1913099D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D685B">
              <w:rPr>
                <w:b/>
                <w:sz w:val="22"/>
                <w:szCs w:val="22"/>
              </w:rPr>
              <w:t>Zárthelyi dolgozat</w:t>
            </w:r>
          </w:p>
        </w:tc>
      </w:tr>
      <w:tr w:rsidR="00CD685B" w:rsidRPr="000338D7" w14:paraId="21F33169" w14:textId="77777777" w:rsidTr="00CA2BB3">
        <w:trPr>
          <w:trHeight w:val="454"/>
        </w:trPr>
        <w:tc>
          <w:tcPr>
            <w:tcW w:w="1838" w:type="dxa"/>
          </w:tcPr>
          <w:p w14:paraId="6E9580F8" w14:textId="77777777" w:rsidR="00CD685B" w:rsidRPr="00CA2BB3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CA2BB3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7229" w:type="dxa"/>
          </w:tcPr>
          <w:p w14:paraId="7881ADBD" w14:textId="3ADE127B" w:rsidR="00CD685B" w:rsidRPr="00CD685B" w:rsidRDefault="00CD685B" w:rsidP="00CD685B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CD685B">
              <w:rPr>
                <w:b/>
                <w:sz w:val="22"/>
                <w:szCs w:val="22"/>
              </w:rPr>
              <w:t>Pótzárthelyi</w:t>
            </w:r>
            <w:proofErr w:type="spellEnd"/>
            <w:r w:rsidRPr="00CD685B">
              <w:rPr>
                <w:b/>
                <w:sz w:val="22"/>
                <w:szCs w:val="22"/>
              </w:rPr>
              <w:t xml:space="preserve"> dolgozatok megírása, összefoglalás</w:t>
            </w:r>
          </w:p>
        </w:tc>
      </w:tr>
    </w:tbl>
    <w:p w14:paraId="33C0B7D9" w14:textId="7336D877" w:rsidR="001C1527" w:rsidRDefault="001C1527" w:rsidP="00086A67">
      <w:pPr>
        <w:rPr>
          <w:bCs/>
        </w:rPr>
      </w:pPr>
    </w:p>
    <w:p w14:paraId="2E84C99D" w14:textId="77777777" w:rsidR="00086A67" w:rsidRPr="00086A67" w:rsidRDefault="00086A67" w:rsidP="00086A67">
      <w:pPr>
        <w:rPr>
          <w:bCs/>
        </w:rPr>
      </w:pPr>
    </w:p>
    <w:p w14:paraId="6C3C6AD4" w14:textId="34A0472C" w:rsidR="00CA2BB3" w:rsidRPr="00CA2BB3" w:rsidRDefault="00CA2BB3" w:rsidP="00CA2BB3">
      <w:pPr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 w:rsidR="00CD685B">
        <w:rPr>
          <w:rFonts w:eastAsia="Calibri"/>
          <w:lang w:eastAsia="en-US"/>
        </w:rPr>
        <w:t xml:space="preserve">A </w:t>
      </w:r>
      <w:r w:rsidR="00F24F06" w:rsidRPr="00F24F06">
        <w:rPr>
          <w:rFonts w:eastAsia="Calibri"/>
          <w:lang w:eastAsia="en-US"/>
        </w:rPr>
        <w:t>foglalkozásokon a részvétel kötelező. A félévi hiányzás megengedhető mértéke a tantárgy heti kontakt óraszámának háromszorosa. Ennek túllépése esetén a félév nem értékelhető (</w:t>
      </w:r>
      <w:proofErr w:type="spellStart"/>
      <w:r w:rsidR="00F24F06" w:rsidRPr="00F24F06">
        <w:rPr>
          <w:rFonts w:eastAsia="Calibri"/>
          <w:lang w:eastAsia="en-US"/>
        </w:rPr>
        <w:t>TVSz</w:t>
      </w:r>
      <w:proofErr w:type="spellEnd"/>
      <w:r w:rsidR="00F24F06" w:rsidRPr="00F24F06">
        <w:rPr>
          <w:rFonts w:eastAsia="Calibri"/>
          <w:lang w:eastAsia="en-US"/>
        </w:rPr>
        <w:t xml:space="preserve"> 8.§ 1.)</w:t>
      </w:r>
    </w:p>
    <w:p w14:paraId="64DB48F0" w14:textId="77777777" w:rsidR="00CA2BB3" w:rsidRPr="00CA2BB3" w:rsidRDefault="00CA2BB3" w:rsidP="00CA2BB3">
      <w:pPr>
        <w:jc w:val="both"/>
        <w:rPr>
          <w:rFonts w:eastAsia="Calibri"/>
          <w:b/>
          <w:lang w:eastAsia="en-US"/>
        </w:rPr>
      </w:pPr>
    </w:p>
    <w:p w14:paraId="4B8A1E31" w14:textId="77777777" w:rsidR="00CA2BB3" w:rsidRPr="00CA2BB3" w:rsidRDefault="00CA2BB3" w:rsidP="00CA2BB3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0CB51313" w14:textId="77777777" w:rsidR="00CA2BB3" w:rsidRPr="00CA2BB3" w:rsidRDefault="00CA2BB3" w:rsidP="00CA2BB3">
      <w:pPr>
        <w:jc w:val="both"/>
        <w:rPr>
          <w:rFonts w:eastAsia="Calibri"/>
          <w:b/>
          <w:lang w:eastAsia="en-US"/>
        </w:rPr>
      </w:pPr>
    </w:p>
    <w:p w14:paraId="19A96824" w14:textId="6DE72906" w:rsidR="00CA2BB3" w:rsidRPr="00CA2BB3" w:rsidRDefault="00CA2BB3" w:rsidP="00CA2BB3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="00F24F06" w:rsidRPr="00916A07">
        <w:rPr>
          <w:rFonts w:eastAsia="Calibri"/>
          <w:lang w:eastAsia="en-US"/>
        </w:rPr>
        <w:t>A tantárgy jellege f</w:t>
      </w:r>
      <w:r w:rsidR="00FA77DA">
        <w:rPr>
          <w:rFonts w:eastAsia="Calibri"/>
          <w:lang w:eastAsia="en-US"/>
        </w:rPr>
        <w:t>olyamatos gyakorlást feltételez</w:t>
      </w:r>
      <w:r w:rsidR="00F24F06" w:rsidRPr="00916A07">
        <w:rPr>
          <w:rFonts w:eastAsia="Calibri"/>
          <w:lang w:eastAsia="en-US"/>
        </w:rPr>
        <w:t>.</w:t>
      </w:r>
      <w:r w:rsidR="00F24F06">
        <w:rPr>
          <w:rFonts w:eastAsia="Calibri"/>
          <w:b/>
          <w:lang w:eastAsia="en-US"/>
        </w:rPr>
        <w:t xml:space="preserve"> </w:t>
      </w:r>
      <w:r w:rsidR="00F24F06" w:rsidRPr="00F24F06">
        <w:rPr>
          <w:rFonts w:eastAsia="Calibri"/>
          <w:b/>
          <w:lang w:eastAsia="en-US"/>
        </w:rPr>
        <w:t xml:space="preserve"> </w:t>
      </w:r>
      <w:r w:rsidRPr="00CA2BB3">
        <w:rPr>
          <w:rFonts w:eastAsia="Calibri"/>
          <w:lang w:eastAsia="en-US"/>
        </w:rPr>
        <w:t xml:space="preserve">A félévi gyakorlati jegyet a tematikában megadott időpontban megírt két zárthelyi dolgozat számtani átlaga adja.  </w:t>
      </w:r>
    </w:p>
    <w:p w14:paraId="130CF550" w14:textId="77777777" w:rsidR="00CA2BB3" w:rsidRPr="00CA2BB3" w:rsidRDefault="00CA2BB3" w:rsidP="00CA2BB3">
      <w:pPr>
        <w:jc w:val="both"/>
        <w:rPr>
          <w:rFonts w:eastAsia="Calibri"/>
          <w:b/>
          <w:lang w:eastAsia="en-US"/>
        </w:rPr>
      </w:pPr>
    </w:p>
    <w:p w14:paraId="732BB56F" w14:textId="77777777" w:rsidR="00CA2BB3" w:rsidRPr="00CA2BB3" w:rsidRDefault="00CA2BB3" w:rsidP="00CA2BB3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 w:rsidRPr="00CA2BB3">
        <w:rPr>
          <w:rFonts w:eastAsia="Calibri"/>
          <w:lang w:eastAsia="en-US"/>
        </w:rPr>
        <w:t>A zárthelyi dolgozatok sikeres elfogadásának feltétele a min. 50%-os eredmény elérése.</w:t>
      </w:r>
    </w:p>
    <w:p w14:paraId="6EDC4614" w14:textId="77777777" w:rsidR="00CA2BB3" w:rsidRPr="00CA2BB3" w:rsidRDefault="00CA2BB3" w:rsidP="00CA2BB3">
      <w:pPr>
        <w:jc w:val="both"/>
        <w:rPr>
          <w:rFonts w:eastAsia="Calibri"/>
          <w:b/>
          <w:lang w:eastAsia="en-US"/>
        </w:rPr>
      </w:pPr>
    </w:p>
    <w:p w14:paraId="137956B1" w14:textId="77777777" w:rsidR="00CA2BB3" w:rsidRPr="00CA2BB3" w:rsidRDefault="00CA2BB3" w:rsidP="00CA2BB3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lastRenderedPageBreak/>
        <w:t xml:space="preserve">Az érdemjegy kialakításának módja: </w:t>
      </w:r>
      <w:r w:rsidRPr="00CA2BB3">
        <w:rPr>
          <w:rFonts w:eastAsia="Calibri"/>
          <w:lang w:eastAsia="en-US"/>
        </w:rPr>
        <w:t xml:space="preserve">Elégtelenre sikerült zárthelyi dolgozatok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30FF8DA8" w14:textId="77777777" w:rsidR="00CA2BB3" w:rsidRPr="00CA2BB3" w:rsidRDefault="00CA2BB3" w:rsidP="00CA2BB3">
      <w:pPr>
        <w:jc w:val="both"/>
        <w:rPr>
          <w:rFonts w:eastAsia="Calibri"/>
          <w:lang w:eastAsia="en-US"/>
        </w:rPr>
      </w:pPr>
    </w:p>
    <w:p w14:paraId="56EA3933" w14:textId="77777777" w:rsidR="00CA2BB3" w:rsidRPr="00CA2BB3" w:rsidRDefault="00CA2BB3" w:rsidP="00CA2BB3">
      <w:pPr>
        <w:jc w:val="both"/>
        <w:rPr>
          <w:rFonts w:eastAsia="Calibri"/>
          <w:lang w:eastAsia="en-US"/>
        </w:rPr>
      </w:pPr>
    </w:p>
    <w:p w14:paraId="72A14B31" w14:textId="35085F35" w:rsidR="00CA2BB3" w:rsidRPr="00CA2BB3" w:rsidRDefault="00CD685B" w:rsidP="00CA2B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</w:t>
      </w:r>
      <w:r w:rsidR="00A67DBE">
        <w:rPr>
          <w:rFonts w:eastAsia="Calibri"/>
          <w:lang w:eastAsia="en-US"/>
        </w:rPr>
        <w:t>, 2019. január 26</w:t>
      </w:r>
      <w:r>
        <w:rPr>
          <w:rFonts w:eastAsia="Calibri"/>
          <w:lang w:eastAsia="en-US"/>
        </w:rPr>
        <w:t>.</w:t>
      </w:r>
    </w:p>
    <w:p w14:paraId="30CE85B2" w14:textId="77777777" w:rsidR="00CA2BB3" w:rsidRPr="00CA2BB3" w:rsidRDefault="00CA2BB3" w:rsidP="00CA2BB3">
      <w:pPr>
        <w:ind w:left="5664" w:firstLine="708"/>
        <w:rPr>
          <w:rFonts w:eastAsia="Calibri"/>
          <w:b/>
          <w:lang w:eastAsia="en-US"/>
        </w:rPr>
      </w:pPr>
    </w:p>
    <w:p w14:paraId="5ABA4CEA" w14:textId="2DFA22B7" w:rsidR="00CA2BB3" w:rsidRPr="00CA2BB3" w:rsidRDefault="00CA2BB3" w:rsidP="00916A07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 w:rsidR="00916A07">
        <w:rPr>
          <w:rFonts w:eastAsia="Calibri"/>
          <w:b/>
          <w:lang w:eastAsia="en-US"/>
        </w:rPr>
        <w:t xml:space="preserve"> Bernadett</w:t>
      </w:r>
    </w:p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86A67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004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11F3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254B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16A07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67DBE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645"/>
    <w:rsid w:val="00CA2BB3"/>
    <w:rsid w:val="00CC543F"/>
    <w:rsid w:val="00CD685B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24F06"/>
    <w:rsid w:val="00F42BDA"/>
    <w:rsid w:val="00F53842"/>
    <w:rsid w:val="00F70EC3"/>
    <w:rsid w:val="00F850B2"/>
    <w:rsid w:val="00FA1DE4"/>
    <w:rsid w:val="00FA4420"/>
    <w:rsid w:val="00FA77DA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8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2</cp:revision>
  <dcterms:created xsi:type="dcterms:W3CDTF">2019-01-27T14:59:00Z</dcterms:created>
  <dcterms:modified xsi:type="dcterms:W3CDTF">2019-01-27T14:59:00Z</dcterms:modified>
</cp:coreProperties>
</file>