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2E5857A2" w:rsidR="0062133C" w:rsidRPr="00323D33" w:rsidRDefault="002E2D1D" w:rsidP="00323D33">
      <w:pPr>
        <w:jc w:val="center"/>
        <w:rPr>
          <w:b/>
        </w:rPr>
      </w:pPr>
      <w:r>
        <w:rPr>
          <w:b/>
        </w:rPr>
        <w:t>Közgazdaságtan I. (BAI0024L)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221BE9CB" w14:textId="53CF41A5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 xml:space="preserve">A félévi követelmények ismertetése. A közgazdaságtan módszerei. Bevezetés a </w:t>
            </w:r>
            <w:proofErr w:type="spellStart"/>
            <w:r w:rsidRPr="002E2D1D">
              <w:rPr>
                <w:bCs/>
              </w:rPr>
              <w:t>mikroökonómiába</w:t>
            </w:r>
            <w:proofErr w:type="spellEnd"/>
            <w:r w:rsidRPr="002E2D1D">
              <w:rPr>
                <w:bCs/>
              </w:rPr>
              <w:t xml:space="preserve">. </w:t>
            </w:r>
          </w:p>
          <w:p w14:paraId="23E4D8D4" w14:textId="7020E19B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A gazdaság általános jellemzői. A gazdaság szereplői. A piac fajtái és jellemzői.</w:t>
            </w:r>
          </w:p>
          <w:p w14:paraId="1D5F0CD1" w14:textId="60FFEF15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A kínálat és a kereslet alapelemei. Kereslet- és kínálatrugalmasság. A kínálati-keresleti ármeghatározás hatékonysága.</w:t>
            </w:r>
          </w:p>
          <w:p w14:paraId="627B728F" w14:textId="7F52087E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 xml:space="preserve">Az árak </w:t>
            </w:r>
            <w:proofErr w:type="gramStart"/>
            <w:r w:rsidRPr="002E2D1D">
              <w:rPr>
                <w:bCs/>
              </w:rPr>
              <w:t>funkciói</w:t>
            </w:r>
            <w:proofErr w:type="gramEnd"/>
            <w:r w:rsidRPr="002E2D1D">
              <w:rPr>
                <w:bCs/>
              </w:rPr>
              <w:t xml:space="preserve">, árformák, </w:t>
            </w:r>
            <w:proofErr w:type="spellStart"/>
            <w:r w:rsidRPr="002E2D1D">
              <w:rPr>
                <w:bCs/>
              </w:rPr>
              <w:t>ártípusok</w:t>
            </w:r>
            <w:proofErr w:type="spellEnd"/>
            <w:r w:rsidRPr="002E2D1D">
              <w:rPr>
                <w:bCs/>
              </w:rPr>
              <w:t>.</w:t>
            </w:r>
          </w:p>
          <w:p w14:paraId="65C9A17D" w14:textId="14F04AB9" w:rsidR="002E2D1D" w:rsidRPr="0087478E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A kereslet és hasznosság elmélete. A kompetitív kínálat.</w:t>
            </w:r>
          </w:p>
          <w:p w14:paraId="45F95198" w14:textId="7F2EFB2C" w:rsidR="00366E00" w:rsidRPr="00CA0B0C" w:rsidRDefault="00366E00" w:rsidP="002E2D1D">
            <w:pPr>
              <w:rPr>
                <w:bCs/>
              </w:rPr>
            </w:pP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74BCDBBE" w14:textId="77777777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ZH.</w:t>
            </w:r>
            <w:r w:rsidRPr="00AB26D5">
              <w:t xml:space="preserve"> </w:t>
            </w:r>
            <w:r>
              <w:t xml:space="preserve"> </w:t>
            </w:r>
            <w:r w:rsidRPr="002E2D1D">
              <w:rPr>
                <w:bCs/>
              </w:rPr>
              <w:t>Az üzleti szervezet és jövedelem.</w:t>
            </w:r>
            <w:r w:rsidRPr="00AB26D5">
              <w:t xml:space="preserve"> </w:t>
            </w:r>
            <w:r w:rsidRPr="002E2D1D">
              <w:rPr>
                <w:bCs/>
              </w:rPr>
              <w:t>A jövedelem eloszlása.</w:t>
            </w:r>
          </w:p>
          <w:p w14:paraId="0C46EC81" w14:textId="77777777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 xml:space="preserve">A költségek elemzése. </w:t>
            </w:r>
            <w:proofErr w:type="gramStart"/>
            <w:r w:rsidRPr="002E2D1D">
              <w:rPr>
                <w:bCs/>
              </w:rPr>
              <w:t>Profit</w:t>
            </w:r>
            <w:proofErr w:type="gramEnd"/>
            <w:r w:rsidRPr="002E2D1D">
              <w:rPr>
                <w:bCs/>
              </w:rPr>
              <w:t>-profit kategóriák.</w:t>
            </w:r>
          </w:p>
          <w:p w14:paraId="17EBDAAC" w14:textId="77777777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 xml:space="preserve"> A kompetitív ~, a monopol~, és az </w:t>
            </w:r>
            <w:proofErr w:type="spellStart"/>
            <w:r w:rsidRPr="002E2D1D">
              <w:rPr>
                <w:bCs/>
              </w:rPr>
              <w:t>oligopol</w:t>
            </w:r>
            <w:proofErr w:type="spellEnd"/>
            <w:r w:rsidRPr="002E2D1D">
              <w:rPr>
                <w:bCs/>
              </w:rPr>
              <w:t xml:space="preserve"> piac jellemzői</w:t>
            </w:r>
          </w:p>
          <w:p w14:paraId="4E30A8BD" w14:textId="77777777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A termelés és a határérték elmélete. A tényező-ráfordítások ára.</w:t>
            </w:r>
          </w:p>
          <w:p w14:paraId="3BC6339A" w14:textId="2CBA92C5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Tőke- és munkapiac.</w:t>
            </w:r>
          </w:p>
          <w:p w14:paraId="3DB665B9" w14:textId="77FC7FAA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Földpiac, a vállalkozó.</w:t>
            </w:r>
          </w:p>
          <w:p w14:paraId="19694EB0" w14:textId="77777777" w:rsidR="002E2D1D" w:rsidRPr="002E2D1D" w:rsidRDefault="002E2D1D" w:rsidP="002E2D1D">
            <w:pPr>
              <w:rPr>
                <w:bCs/>
              </w:rPr>
            </w:pPr>
            <w:r w:rsidRPr="002E2D1D">
              <w:rPr>
                <w:bCs/>
              </w:rPr>
              <w:t>A tőzsde. Az é</w:t>
            </w:r>
            <w:r>
              <w:rPr>
                <w:bCs/>
              </w:rPr>
              <w:t>rtékpapírok fajtái és jellemzői.</w:t>
            </w:r>
          </w:p>
          <w:p w14:paraId="4B21C91D" w14:textId="4866D366" w:rsidR="00366E00" w:rsidRPr="00CA0B0C" w:rsidRDefault="00366E00" w:rsidP="002E2D1D">
            <w:pPr>
              <w:rPr>
                <w:bCs/>
              </w:rPr>
            </w:pP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proofErr w:type="gramStart"/>
      <w:r w:rsidR="00BB6A1A">
        <w:t>a</w:t>
      </w:r>
      <w:proofErr w:type="gramEnd"/>
      <w:r w:rsidR="00BB6A1A">
        <w:t xml:space="preserve"> kiír</w:t>
      </w:r>
      <w:r w:rsidR="00366E00">
        <w:t xml:space="preserve">t </w:t>
      </w:r>
      <w:proofErr w:type="gramStart"/>
      <w:r w:rsidR="00366E00">
        <w:t>konzultációs</w:t>
      </w:r>
      <w:proofErr w:type="gramEnd"/>
      <w:r w:rsidR="00366E00">
        <w:t xml:space="preserve"> órán</w:t>
      </w:r>
      <w:r w:rsidR="00BB6A1A">
        <w:t xml:space="preserve"> kell az előadás keretén belül me</w:t>
      </w:r>
      <w:r w:rsidR="006D39D5">
        <w:t>g</w:t>
      </w:r>
      <w:r w:rsidR="00366E00">
        <w:t>írni (minimum 51 %-</w:t>
      </w:r>
      <w:proofErr w:type="spellStart"/>
      <w:r w:rsidR="00366E00">
        <w:t>os</w:t>
      </w:r>
      <w:proofErr w:type="spellEnd"/>
      <w:r w:rsidR="00366E00">
        <w:t xml:space="preserve">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2E2D1D">
      <w:pPr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F1581A8" w14:textId="3912A38E" w:rsidR="00B96C67" w:rsidRPr="00B96C67" w:rsidRDefault="00B96C67" w:rsidP="002E2D1D"/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69E17D61"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58D5BD8" w14:textId="77777777" w:rsidR="002C2F97" w:rsidRPr="009A4485" w:rsidRDefault="002C2F97" w:rsidP="002C2F97"/>
    <w:p w14:paraId="3C9AD139" w14:textId="77777777" w:rsidR="002E2D1D" w:rsidRPr="00CA2BB3" w:rsidRDefault="002E2D1D" w:rsidP="002E2D1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12</w:t>
      </w:r>
      <w:r w:rsidRPr="00CA2BB3">
        <w:rPr>
          <w:rFonts w:eastAsia="Calibri"/>
          <w:lang w:eastAsia="en-US"/>
        </w:rPr>
        <w:t>.</w:t>
      </w:r>
    </w:p>
    <w:p w14:paraId="1A595332" w14:textId="77777777" w:rsidR="002E2D1D" w:rsidRPr="00CA2BB3" w:rsidRDefault="002E2D1D" w:rsidP="002E2D1D">
      <w:pPr>
        <w:ind w:left="5664" w:firstLine="708"/>
        <w:rPr>
          <w:rFonts w:eastAsia="Calibri"/>
          <w:b/>
          <w:lang w:eastAsia="en-US"/>
        </w:rPr>
      </w:pPr>
    </w:p>
    <w:p w14:paraId="6FD976AF" w14:textId="77777777" w:rsidR="002E2D1D" w:rsidRPr="009A4485" w:rsidRDefault="002E2D1D" w:rsidP="002E2D1D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4115913C" w14:textId="77777777" w:rsidR="00A573A6" w:rsidRPr="009A4485" w:rsidRDefault="00A573A6">
      <w:bookmarkStart w:id="0" w:name="_GoBack"/>
      <w:bookmarkEnd w:id="0"/>
    </w:p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2D1D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46725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2018-08-15T09:19:00Z</dcterms:created>
  <dcterms:modified xsi:type="dcterms:W3CDTF">2018-08-15T09:19:00Z</dcterms:modified>
</cp:coreProperties>
</file>