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A6" w:rsidRPr="006E53E0" w:rsidRDefault="006E53E0" w:rsidP="00A573A6">
      <w:pPr>
        <w:rPr>
          <w:b/>
          <w:sz w:val="28"/>
          <w:szCs w:val="28"/>
        </w:rPr>
      </w:pPr>
      <w:r w:rsidRPr="006E53E0">
        <w:rPr>
          <w:b/>
          <w:sz w:val="28"/>
          <w:szCs w:val="28"/>
        </w:rPr>
        <w:t>Foglalkoztatási terv</w:t>
      </w:r>
    </w:p>
    <w:p w:rsidR="006E53E0" w:rsidRPr="002F689F" w:rsidRDefault="00FF0900" w:rsidP="00042EE9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2F689F">
        <w:rPr>
          <w:b/>
          <w:color w:val="000000" w:themeColor="text1"/>
          <w:sz w:val="28"/>
          <w:szCs w:val="28"/>
          <w:shd w:val="clear" w:color="auto" w:fill="FFFFFF"/>
        </w:rPr>
        <w:t>MGB1509</w:t>
      </w:r>
      <w:r w:rsidR="002F689F">
        <w:rPr>
          <w:b/>
          <w:color w:val="000000" w:themeColor="text1"/>
          <w:sz w:val="28"/>
          <w:szCs w:val="28"/>
          <w:shd w:val="clear" w:color="auto" w:fill="FFFFFF"/>
        </w:rPr>
        <w:t>, AMB1701</w:t>
      </w:r>
      <w:r w:rsidR="00B6395A" w:rsidRPr="002F689F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Menedzsment </w:t>
      </w:r>
    </w:p>
    <w:p w:rsidR="00F31269" w:rsidRDefault="00F31269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Oktató: </w:t>
      </w:r>
      <w:r w:rsidR="00B6395A">
        <w:rPr>
          <w:b/>
          <w:sz w:val="28"/>
          <w:szCs w:val="28"/>
        </w:rPr>
        <w:t>Kósáné dr. Bilanics Ágnes</w:t>
      </w:r>
    </w:p>
    <w:p w:rsidR="00AF7766" w:rsidRDefault="00AF7766" w:rsidP="00AF7766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AF7766" w:rsidTr="00B6395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Tantárgy kódja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66" w:rsidRPr="002F689F" w:rsidRDefault="002F689F" w:rsidP="00EE764C">
            <w:pPr>
              <w:rPr>
                <w:b/>
                <w:sz w:val="28"/>
                <w:szCs w:val="28"/>
              </w:rPr>
            </w:pPr>
            <w:r w:rsidRPr="002F689F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MGB1509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, AMB1701 </w:t>
            </w:r>
            <w:r>
              <w:rPr>
                <w:b/>
                <w:sz w:val="28"/>
                <w:szCs w:val="28"/>
              </w:rPr>
              <w:t xml:space="preserve">Menedzsment 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Meghirdetés féléve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F47A4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Kredit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F47A4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Heti kontakt óraszám</w:t>
            </w:r>
          </w:p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(előadás+gyakorlat)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F47A40" w:rsidP="006A7A7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EE764C">
              <w:rPr>
                <w:b/>
                <w:sz w:val="28"/>
                <w:szCs w:val="28"/>
                <w:lang w:eastAsia="en-US"/>
              </w:rPr>
              <w:t>+1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Félévi követelmény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6A7A7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gyakorlati jegy</w:t>
            </w:r>
          </w:p>
        </w:tc>
      </w:tr>
    </w:tbl>
    <w:p w:rsidR="00AF7766" w:rsidRDefault="00AF7766" w:rsidP="00AF7766">
      <w:pPr>
        <w:rPr>
          <w:b/>
          <w:sz w:val="28"/>
          <w:szCs w:val="28"/>
        </w:rPr>
      </w:pPr>
    </w:p>
    <w:p w:rsidR="00041767" w:rsidRPr="00041767" w:rsidRDefault="00484C8F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41767" w:rsidRDefault="00041767" w:rsidP="00042EE9">
      <w:pPr>
        <w:rPr>
          <w:b/>
          <w:sz w:val="28"/>
          <w:szCs w:val="28"/>
        </w:rPr>
      </w:pPr>
    </w:p>
    <w:p w:rsidR="00EE764C" w:rsidRDefault="001C1527" w:rsidP="00EE764C">
      <w:pPr>
        <w:ind w:left="709" w:hanging="699"/>
      </w:pPr>
      <w:r>
        <w:rPr>
          <w:b/>
          <w:bCs/>
        </w:rPr>
        <w:t>Féléves tematika:</w:t>
      </w:r>
      <w:r w:rsidR="00EE764C" w:rsidRPr="00EE764C">
        <w:t xml:space="preserve"> </w:t>
      </w:r>
    </w:p>
    <w:p w:rsidR="00041767" w:rsidRDefault="00041767" w:rsidP="001C1527">
      <w:pPr>
        <w:ind w:left="709" w:hanging="699"/>
        <w:rPr>
          <w:b/>
          <w:bCs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tbl>
      <w:tblPr>
        <w:tblW w:w="8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576"/>
        <w:gridCol w:w="2874"/>
      </w:tblGrid>
      <w:tr w:rsidR="00041767" w:rsidRPr="00041767" w:rsidTr="001121B1">
        <w:trPr>
          <w:jc w:val="center"/>
        </w:trPr>
        <w:tc>
          <w:tcPr>
            <w:tcW w:w="2122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Hetek száma</w:t>
            </w:r>
          </w:p>
        </w:tc>
        <w:tc>
          <w:tcPr>
            <w:tcW w:w="3576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Tananyag</w:t>
            </w:r>
          </w:p>
        </w:tc>
        <w:tc>
          <w:tcPr>
            <w:tcW w:w="2874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F13DB8">
            <w:pPr>
              <w:jc w:val="center"/>
              <w:rPr>
                <w:b/>
              </w:rPr>
            </w:pPr>
            <w:r w:rsidRPr="00041767">
              <w:rPr>
                <w:b/>
              </w:rPr>
              <w:t>Számonkérés</w:t>
            </w:r>
          </w:p>
        </w:tc>
      </w:tr>
      <w:tr w:rsidR="00041767" w:rsidRPr="000C517D" w:rsidTr="001121B1">
        <w:trPr>
          <w:trHeight w:val="162"/>
          <w:jc w:val="center"/>
        </w:trPr>
        <w:tc>
          <w:tcPr>
            <w:tcW w:w="21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041767" w:rsidP="001121B1">
            <w:pPr>
              <w:pStyle w:val="Listaszerbekezds"/>
              <w:numPr>
                <w:ilvl w:val="0"/>
                <w:numId w:val="32"/>
              </w:numPr>
              <w:jc w:val="center"/>
            </w:pPr>
          </w:p>
        </w:tc>
        <w:tc>
          <w:tcPr>
            <w:tcW w:w="35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7D06A5" w:rsidRDefault="00F47A40" w:rsidP="00124237">
            <w:pPr>
              <w:ind w:left="-108"/>
            </w:pPr>
            <w:r>
              <w:t>A menedzsment és az emberi erőforrás menedzsment eredete, kapcsolata, elméleti alapjai.</w:t>
            </w:r>
          </w:p>
        </w:tc>
        <w:tc>
          <w:tcPr>
            <w:tcW w:w="28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1121B1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41767" w:rsidRPr="00041767" w:rsidRDefault="00124237" w:rsidP="00977F6C">
            <w:pPr>
              <w:jc w:val="center"/>
            </w:pPr>
            <w:r>
              <w:t>2.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041767" w:rsidRPr="00124237" w:rsidRDefault="00F47A40" w:rsidP="00124237">
            <w:pPr>
              <w:ind w:left="-108"/>
            </w:pPr>
            <w:r>
              <w:t>Az ember, mint vállalati/szervezeti erőforrás, helye szerepe a szervezetek munkájában.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1121B1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41767" w:rsidRPr="00041767" w:rsidRDefault="00124237" w:rsidP="00977F6C">
            <w:pPr>
              <w:jc w:val="center"/>
            </w:pPr>
            <w:r>
              <w:t>3.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041767" w:rsidRPr="00124237" w:rsidRDefault="00F47A40" w:rsidP="00124237">
            <w:pPr>
              <w:ind w:left="-108"/>
            </w:pPr>
            <w:r>
              <w:t>Az emberi munkával kapc</w:t>
            </w:r>
            <w:r w:rsidR="00124237">
              <w:t>solatos gondolkodás változásai.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1121B1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41767" w:rsidRPr="00041767" w:rsidRDefault="00124237" w:rsidP="00124237">
            <w:pPr>
              <w:pStyle w:val="Listaszerbekezds"/>
            </w:pPr>
            <w:r>
              <w:t>4.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041767" w:rsidRPr="007D06A5" w:rsidRDefault="00F47A40" w:rsidP="00124237">
            <w:pPr>
              <w:ind w:left="-108"/>
            </w:pPr>
            <w:r>
              <w:t>A humán  tényező szerepe a szervezetben (az egyéni, a csoport és a szervezeti szint).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1121B1">
        <w:trPr>
          <w:trHeight w:val="194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41767" w:rsidRPr="00041767" w:rsidRDefault="00124237" w:rsidP="00977F6C">
            <w:pPr>
              <w:jc w:val="center"/>
            </w:pPr>
            <w:r>
              <w:t>5.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041767" w:rsidRPr="00124237" w:rsidRDefault="00F47A40" w:rsidP="00124237">
            <w:pPr>
              <w:ind w:left="-108"/>
            </w:pPr>
            <w:r>
              <w:t>A szervezeti munkavégzés jellemzői. Csoportmenedzsment.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1121B1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41767" w:rsidRPr="00041767" w:rsidRDefault="00124237" w:rsidP="00977F6C">
            <w:pPr>
              <w:jc w:val="center"/>
            </w:pPr>
            <w:r>
              <w:t>6.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041767" w:rsidRPr="007D06A5" w:rsidRDefault="00124237" w:rsidP="00124237">
            <w:pPr>
              <w:ind w:left="-108"/>
              <w:rPr>
                <w:bCs/>
              </w:rPr>
            </w:pPr>
            <w:r>
              <w:rPr>
                <w:bCs/>
              </w:rPr>
              <w:t>ZH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124237" w:rsidP="00977F6C">
            <w:r>
              <w:t>Zárthelyi dolgozat</w:t>
            </w:r>
          </w:p>
        </w:tc>
      </w:tr>
      <w:tr w:rsidR="00041767" w:rsidRPr="000C517D" w:rsidTr="001121B1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41767" w:rsidRPr="00041767" w:rsidRDefault="00124237" w:rsidP="00977F6C">
            <w:pPr>
              <w:jc w:val="center"/>
            </w:pPr>
            <w:r>
              <w:t>7.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041767" w:rsidRPr="007D06A5" w:rsidRDefault="00124237" w:rsidP="00124237">
            <w:pPr>
              <w:ind w:left="-108"/>
            </w:pPr>
            <w:r>
              <w:t>A vezetői, menedzseri alkalmasság és tartalma (technikai készség, humán készség, konceptuális készség).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1121B1">
        <w:trPr>
          <w:cantSplit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41767" w:rsidRPr="00041767" w:rsidRDefault="00124237" w:rsidP="00977F6C">
            <w:pPr>
              <w:jc w:val="center"/>
            </w:pPr>
            <w:r>
              <w:t>8.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041767" w:rsidRPr="00124237" w:rsidRDefault="00F47A40" w:rsidP="00124237">
            <w:pPr>
              <w:ind w:left="-108"/>
            </w:pPr>
            <w:r>
              <w:t xml:space="preserve">Vezetői hatalomgyakorlás, vezetési  stílus, -Soft skillek jelentősége. 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1121B1">
        <w:trPr>
          <w:cantSplit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41767" w:rsidRPr="00041767" w:rsidRDefault="00124237" w:rsidP="00124237">
            <w:pPr>
              <w:pStyle w:val="Listaszerbekezds"/>
            </w:pPr>
            <w:r>
              <w:t>9.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041767" w:rsidRPr="007D06A5" w:rsidRDefault="00F47A40" w:rsidP="00124237">
            <w:pPr>
              <w:ind w:left="-108"/>
            </w:pPr>
            <w:r>
              <w:t>Alkalmazott emberi erőforrás menedzsment:humán stratégia és tervezés. Munkakör elemzés, értékelés,Toborzás és kiválasztás.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1121B1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41767" w:rsidRPr="00041767" w:rsidRDefault="00124237" w:rsidP="00977F6C">
            <w:pPr>
              <w:jc w:val="center"/>
            </w:pPr>
            <w:r>
              <w:t>10.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041767" w:rsidRPr="007D06A5" w:rsidRDefault="00F47A40" w:rsidP="00124237">
            <w:pPr>
              <w:ind w:left="-108"/>
            </w:pPr>
            <w:r>
              <w:t>Motiváció és ösztönzésmenedzsment.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1121B1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41767" w:rsidRPr="00041767" w:rsidRDefault="00124237" w:rsidP="00977F6C">
            <w:pPr>
              <w:jc w:val="center"/>
            </w:pPr>
            <w:r>
              <w:t>11.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041767" w:rsidRPr="007D06A5" w:rsidRDefault="00F47A40" w:rsidP="00124237">
            <w:pPr>
              <w:ind w:left="-108"/>
            </w:pPr>
            <w:r>
              <w:t>Teljesítményértékels, Személyzetfejlesztés.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1121B1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41767" w:rsidRPr="00041767" w:rsidRDefault="00124237" w:rsidP="00977F6C">
            <w:pPr>
              <w:jc w:val="center"/>
            </w:pPr>
            <w:r>
              <w:lastRenderedPageBreak/>
              <w:t>12.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041767" w:rsidRPr="007D06A5" w:rsidRDefault="00F47A40" w:rsidP="00124237">
            <w:pPr>
              <w:ind w:left="-108"/>
            </w:pPr>
            <w:r>
              <w:t>A munkaügyi kapcsolatok kezelése, a munkaviszonyok jogi aspektus.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1121B1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41767" w:rsidRPr="00041767" w:rsidRDefault="00124237" w:rsidP="00977F6C">
            <w:pPr>
              <w:jc w:val="center"/>
            </w:pPr>
            <w:r>
              <w:t>13.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041767" w:rsidRPr="007D06A5" w:rsidRDefault="00124237" w:rsidP="00124237">
            <w:pPr>
              <w:ind w:left="-108"/>
            </w:pPr>
            <w:r>
              <w:t>ZH</w:t>
            </w:r>
            <w:r>
              <w:t xml:space="preserve"> 2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124237" w:rsidP="00977F6C">
            <w:r>
              <w:t>Zárthelyi dolgozat</w:t>
            </w:r>
          </w:p>
        </w:tc>
      </w:tr>
      <w:tr w:rsidR="00124237" w:rsidRPr="000C517D" w:rsidTr="001121B1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124237" w:rsidRDefault="00124237" w:rsidP="00977F6C">
            <w:pPr>
              <w:jc w:val="center"/>
            </w:pPr>
            <w:r>
              <w:t>14.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124237" w:rsidRDefault="00124237" w:rsidP="00124237">
            <w:pPr>
              <w:ind w:left="-108"/>
            </w:pPr>
            <w:r>
              <w:t>Beadandó dolgozat készítése</w:t>
            </w:r>
          </w:p>
          <w:p w:rsidR="00124237" w:rsidRDefault="00124237" w:rsidP="00124237">
            <w:pPr>
              <w:ind w:left="-108"/>
            </w:pPr>
            <w:r>
              <w:t>Karrier menedzsment, személyiségfejlesztés</w:t>
            </w:r>
            <w:r>
              <w:t>.</w:t>
            </w:r>
            <w:bookmarkStart w:id="0" w:name="_GoBack"/>
            <w:bookmarkEnd w:id="0"/>
          </w:p>
        </w:tc>
        <w:tc>
          <w:tcPr>
            <w:tcW w:w="2874" w:type="dxa"/>
            <w:shd w:val="clear" w:color="auto" w:fill="auto"/>
            <w:vAlign w:val="center"/>
          </w:tcPr>
          <w:p w:rsidR="00124237" w:rsidRPr="00041767" w:rsidRDefault="00124237" w:rsidP="00977F6C"/>
        </w:tc>
      </w:tr>
    </w:tbl>
    <w:p w:rsidR="00041767" w:rsidRPr="00396648" w:rsidRDefault="00041767" w:rsidP="00041767">
      <w:pPr>
        <w:rPr>
          <w:b/>
          <w:sz w:val="2"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p w:rsidR="001C1527" w:rsidRDefault="001C1527" w:rsidP="00A573A6">
      <w:pPr>
        <w:ind w:left="709" w:hanging="699"/>
        <w:rPr>
          <w:b/>
          <w:bCs/>
        </w:rPr>
      </w:pPr>
    </w:p>
    <w:p w:rsidR="00A573A6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</w:t>
      </w:r>
      <w:r w:rsidR="003727F4">
        <w:rPr>
          <w:b/>
          <w:bCs/>
        </w:rPr>
        <w:t>glalkozásokon történő részvétel:</w:t>
      </w:r>
    </w:p>
    <w:p w:rsidR="00096906" w:rsidRDefault="00096906" w:rsidP="00096906">
      <w:pPr>
        <w:rPr>
          <w:b/>
          <w:bCs/>
        </w:rPr>
      </w:pPr>
    </w:p>
    <w:p w:rsidR="00D151EE" w:rsidRDefault="00D151EE" w:rsidP="00D151EE">
      <w:pPr>
        <w:ind w:left="106"/>
        <w:jc w:val="both"/>
        <w:rPr>
          <w:bCs/>
        </w:rPr>
      </w:pPr>
      <w:r w:rsidRPr="00094E1C">
        <w:rPr>
          <w:bCs/>
        </w:rPr>
        <w:t xml:space="preserve">A </w:t>
      </w:r>
      <w:r w:rsidR="00096906">
        <w:rPr>
          <w:bCs/>
        </w:rPr>
        <w:t xml:space="preserve">tantárgyhoz kapcsolódó </w:t>
      </w:r>
      <w:r w:rsidRPr="00094E1C">
        <w:rPr>
          <w:bCs/>
        </w:rPr>
        <w:t>gyakorlati foglalkozásokon a részvétel kötelező. A félév</w:t>
      </w:r>
      <w:r>
        <w:rPr>
          <w:bCs/>
        </w:rPr>
        <w:t xml:space="preserve">i hiányzás megengedhető mérték </w:t>
      </w:r>
      <w:r w:rsidRPr="00094E1C">
        <w:rPr>
          <w:bCs/>
        </w:rPr>
        <w:t>a tantárgy heti kontakt óraszámának háromszorosa. Ennek túllépése esetén a félév nem értékelhető. (TVSZ 8§1.)</w:t>
      </w:r>
    </w:p>
    <w:p w:rsidR="0098496C" w:rsidRDefault="0098496C" w:rsidP="0098496C">
      <w:pPr>
        <w:jc w:val="both"/>
      </w:pPr>
      <w:r>
        <w:t xml:space="preserve">  Az el</w:t>
      </w:r>
      <w:r w:rsidRPr="0098496C">
        <w:rPr>
          <w:rFonts w:eastAsia="TimesNewRoman"/>
        </w:rPr>
        <w:t>ő</w:t>
      </w:r>
      <w:r>
        <w:t>adások a képzés szerves részét képezik, így az Intézmény a hallgatóktól elvárja a részvételt az el</w:t>
      </w:r>
      <w:r w:rsidRPr="0098496C">
        <w:rPr>
          <w:rFonts w:eastAsia="TimesNewRoman"/>
        </w:rPr>
        <w:t>ő</w:t>
      </w:r>
      <w:r>
        <w:t>adásokon (TVSz 8.§ 1.)</w:t>
      </w:r>
    </w:p>
    <w:p w:rsidR="00D151EE" w:rsidRPr="009A4485" w:rsidRDefault="00D151EE" w:rsidP="007D06A5">
      <w:pPr>
        <w:rPr>
          <w:b/>
          <w:bCs/>
        </w:rPr>
      </w:pPr>
    </w:p>
    <w:p w:rsidR="00484C8F" w:rsidRPr="00484C8F" w:rsidRDefault="00484C8F" w:rsidP="00484C8F">
      <w:pPr>
        <w:ind w:left="106"/>
        <w:jc w:val="both"/>
        <w:rPr>
          <w:b/>
        </w:rPr>
      </w:pPr>
    </w:p>
    <w:p w:rsidR="009638AC" w:rsidRPr="009A4485" w:rsidRDefault="009638AC" w:rsidP="00484C8F">
      <w:pPr>
        <w:ind w:left="106"/>
        <w:jc w:val="both"/>
        <w:rPr>
          <w:b/>
        </w:rPr>
      </w:pPr>
      <w:r w:rsidRPr="009A4485">
        <w:rPr>
          <w:b/>
        </w:rPr>
        <w:t xml:space="preserve">Félévi követelmény: </w:t>
      </w:r>
      <w:r w:rsidR="00096906">
        <w:rPr>
          <w:b/>
        </w:rPr>
        <w:t>a sikeresen teljesített zárthe</w:t>
      </w:r>
      <w:r w:rsidR="001121B1">
        <w:rPr>
          <w:b/>
        </w:rPr>
        <w:t>lyi dolgozat</w:t>
      </w:r>
      <w:r w:rsidR="00096906">
        <w:rPr>
          <w:b/>
        </w:rPr>
        <w:t xml:space="preserve"> </w:t>
      </w:r>
    </w:p>
    <w:p w:rsidR="009638AC" w:rsidRPr="009A4485" w:rsidRDefault="009638AC" w:rsidP="009638AC">
      <w:pPr>
        <w:jc w:val="both"/>
        <w:rPr>
          <w:b/>
        </w:rPr>
      </w:pPr>
    </w:p>
    <w:p w:rsidR="0098496C" w:rsidRDefault="00AD2140" w:rsidP="00484C8F">
      <w:pPr>
        <w:jc w:val="both"/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bookmarkStart w:id="1" w:name="_Hlk486263346"/>
      <w:r w:rsidR="00EE764C">
        <w:t>A félév során a</w:t>
      </w:r>
      <w:r w:rsidR="00124237">
        <w:t xml:space="preserve"> 6. és 13. héten írt</w:t>
      </w:r>
      <w:r w:rsidR="00EE764C">
        <w:t xml:space="preserve"> </w:t>
      </w:r>
      <w:r w:rsidR="003727F4">
        <w:t>zárthelyi dolgozat</w:t>
      </w:r>
      <w:r w:rsidR="00124237">
        <w:t>ok</w:t>
      </w:r>
      <w:r w:rsidR="00484C8F" w:rsidRPr="00484C8F">
        <w:t>.</w:t>
      </w:r>
    </w:p>
    <w:p w:rsidR="00484C8F" w:rsidRPr="0059491C" w:rsidRDefault="00484C8F" w:rsidP="00484C8F">
      <w:pPr>
        <w:jc w:val="both"/>
        <w:rPr>
          <w:i/>
          <w:color w:val="0070C0"/>
        </w:rPr>
      </w:pPr>
    </w:p>
    <w:bookmarkEnd w:id="1"/>
    <w:p w:rsidR="00484C8F" w:rsidRDefault="00B56D8B" w:rsidP="00484C8F">
      <w:pPr>
        <w:jc w:val="both"/>
        <w:rPr>
          <w:i/>
          <w:color w:val="0070C0"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  <w:bookmarkStart w:id="2" w:name="_Hlk486263785"/>
      <w:r w:rsidR="00681210">
        <w:rPr>
          <w:i/>
          <w:color w:val="0070C0"/>
        </w:rPr>
        <w:t xml:space="preserve"> </w:t>
      </w:r>
    </w:p>
    <w:p w:rsidR="0098496C" w:rsidRDefault="0098496C" w:rsidP="00484C8F">
      <w:pPr>
        <w:jc w:val="both"/>
        <w:rPr>
          <w:i/>
          <w:color w:val="0070C0"/>
        </w:rPr>
      </w:pPr>
    </w:p>
    <w:p w:rsidR="009638AC" w:rsidRPr="00484C8F" w:rsidRDefault="00484C8F" w:rsidP="00484C8F">
      <w:pPr>
        <w:jc w:val="both"/>
        <w:rPr>
          <w:b/>
          <w:bCs/>
        </w:rPr>
      </w:pPr>
      <w:r w:rsidRPr="00484C8F">
        <w:t>A félévi gyakorlati jegyet</w:t>
      </w:r>
      <w:r w:rsidR="00F70EC3" w:rsidRPr="00484C8F">
        <w:t xml:space="preserve"> </w:t>
      </w:r>
      <w:r w:rsidR="001121B1">
        <w:t>a</w:t>
      </w:r>
      <w:r w:rsidRPr="00484C8F">
        <w:t xml:space="preserve"> </w:t>
      </w:r>
      <w:r w:rsidR="00793543" w:rsidRPr="00484C8F">
        <w:t>zárthelyi</w:t>
      </w:r>
      <w:r w:rsidR="005078C4">
        <w:t xml:space="preserve"> dolgozat</w:t>
      </w:r>
      <w:r w:rsidR="001F3387">
        <w:t xml:space="preserve"> </w:t>
      </w:r>
      <w:r w:rsidR="001121B1">
        <w:t xml:space="preserve">érdemjegye </w:t>
      </w:r>
      <w:r w:rsidR="009638AC" w:rsidRPr="00484C8F">
        <w:t xml:space="preserve">határozza meg. Amennyiben </w:t>
      </w:r>
      <w:r w:rsidRPr="00484C8F">
        <w:t>legalább az egyik</w:t>
      </w:r>
      <w:r w:rsidR="0076368B" w:rsidRPr="00484C8F">
        <w:t xml:space="preserve"> </w:t>
      </w:r>
      <w:r w:rsidR="009638AC" w:rsidRPr="00484C8F">
        <w:t>elégtelen minősítésű, a félév elégtelen gyakorlati jeggyel zárul. Elégtelen gyakorlati jegy javítá</w:t>
      </w:r>
      <w:r w:rsidR="00DB5731" w:rsidRPr="00484C8F">
        <w:t xml:space="preserve">sa </w:t>
      </w:r>
      <w:r w:rsidR="007C23AD" w:rsidRPr="00484C8F">
        <w:t>a Tanulmányi és v</w:t>
      </w:r>
      <w:r w:rsidR="009638AC" w:rsidRPr="00484C8F">
        <w:t xml:space="preserve">izsgaszabályzat szerint </w:t>
      </w:r>
      <w:r w:rsidR="00DB5731" w:rsidRPr="00484C8F">
        <w:t>lehetséges</w:t>
      </w:r>
      <w:r w:rsidR="009638AC" w:rsidRPr="00484C8F">
        <w:t>.</w:t>
      </w:r>
    </w:p>
    <w:bookmarkEnd w:id="2"/>
    <w:p w:rsidR="009638AC" w:rsidRPr="00484C8F" w:rsidRDefault="009638AC" w:rsidP="00484C8F">
      <w:pPr>
        <w:jc w:val="both"/>
        <w:rPr>
          <w:sz w:val="22"/>
          <w:szCs w:val="22"/>
        </w:rPr>
      </w:pPr>
    </w:p>
    <w:p w:rsidR="008163ED" w:rsidRDefault="008163ED" w:rsidP="0098496C">
      <w:pPr>
        <w:ind w:left="228" w:firstLine="840"/>
      </w:pPr>
    </w:p>
    <w:p w:rsidR="008163ED" w:rsidRDefault="008163ED" w:rsidP="0098496C">
      <w:pPr>
        <w:ind w:left="228" w:firstLine="840"/>
      </w:pPr>
    </w:p>
    <w:p w:rsidR="008163ED" w:rsidRDefault="002D358F" w:rsidP="008163ED">
      <w:pPr>
        <w:ind w:left="709" w:hanging="699"/>
        <w:rPr>
          <w:bCs/>
        </w:rPr>
      </w:pPr>
      <w:r>
        <w:rPr>
          <w:bCs/>
        </w:rPr>
        <w:t>Kósáné dr. Bilanics Ágnes</w:t>
      </w:r>
    </w:p>
    <w:p w:rsidR="008163ED" w:rsidRDefault="008163ED" w:rsidP="008163ED">
      <w:pPr>
        <w:ind w:left="709" w:hanging="699"/>
        <w:rPr>
          <w:bCs/>
        </w:rPr>
      </w:pPr>
      <w:r>
        <w:rPr>
          <w:bCs/>
        </w:rPr>
        <w:t>főiskolai docens</w:t>
      </w:r>
    </w:p>
    <w:p w:rsidR="008163ED" w:rsidRDefault="008163ED" w:rsidP="008163ED">
      <w:pPr>
        <w:ind w:left="709" w:hanging="699"/>
        <w:rPr>
          <w:b/>
          <w:bCs/>
        </w:rPr>
      </w:pPr>
    </w:p>
    <w:p w:rsidR="008163ED" w:rsidRPr="00620949" w:rsidRDefault="008163ED" w:rsidP="0098496C">
      <w:pPr>
        <w:ind w:left="228" w:firstLine="840"/>
      </w:pPr>
    </w:p>
    <w:sectPr w:rsidR="008163ED" w:rsidRPr="00620949" w:rsidSect="00A7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85E1C"/>
    <w:multiLevelType w:val="hybridMultilevel"/>
    <w:tmpl w:val="11D69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7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1767"/>
    <w:rsid w:val="00042EE9"/>
    <w:rsid w:val="0008130D"/>
    <w:rsid w:val="00084869"/>
    <w:rsid w:val="00090EDD"/>
    <w:rsid w:val="00091488"/>
    <w:rsid w:val="00096906"/>
    <w:rsid w:val="000B2786"/>
    <w:rsid w:val="000C12F3"/>
    <w:rsid w:val="000C383D"/>
    <w:rsid w:val="000D7C35"/>
    <w:rsid w:val="000F1C60"/>
    <w:rsid w:val="001121B1"/>
    <w:rsid w:val="00124237"/>
    <w:rsid w:val="00142AC0"/>
    <w:rsid w:val="00162D62"/>
    <w:rsid w:val="00171ECD"/>
    <w:rsid w:val="00195A56"/>
    <w:rsid w:val="0019650F"/>
    <w:rsid w:val="001B6770"/>
    <w:rsid w:val="001C1527"/>
    <w:rsid w:val="001D1A07"/>
    <w:rsid w:val="001D1BDA"/>
    <w:rsid w:val="001E14F0"/>
    <w:rsid w:val="001F3387"/>
    <w:rsid w:val="002004A2"/>
    <w:rsid w:val="002055BB"/>
    <w:rsid w:val="00215497"/>
    <w:rsid w:val="00225F61"/>
    <w:rsid w:val="00233984"/>
    <w:rsid w:val="00247D90"/>
    <w:rsid w:val="00257502"/>
    <w:rsid w:val="0028506B"/>
    <w:rsid w:val="00294D32"/>
    <w:rsid w:val="002B579A"/>
    <w:rsid w:val="002B7295"/>
    <w:rsid w:val="002C2F97"/>
    <w:rsid w:val="002C3F38"/>
    <w:rsid w:val="002C5D8C"/>
    <w:rsid w:val="002D358F"/>
    <w:rsid w:val="002F4EA6"/>
    <w:rsid w:val="002F689F"/>
    <w:rsid w:val="003176A9"/>
    <w:rsid w:val="00326318"/>
    <w:rsid w:val="00326582"/>
    <w:rsid w:val="003320C9"/>
    <w:rsid w:val="00332C87"/>
    <w:rsid w:val="00341730"/>
    <w:rsid w:val="003507CC"/>
    <w:rsid w:val="003518F8"/>
    <w:rsid w:val="0035351B"/>
    <w:rsid w:val="003540CE"/>
    <w:rsid w:val="003727F4"/>
    <w:rsid w:val="003762E5"/>
    <w:rsid w:val="003A61B8"/>
    <w:rsid w:val="003B1770"/>
    <w:rsid w:val="003D2E44"/>
    <w:rsid w:val="0040160E"/>
    <w:rsid w:val="0040546B"/>
    <w:rsid w:val="004457BD"/>
    <w:rsid w:val="00467D18"/>
    <w:rsid w:val="00475720"/>
    <w:rsid w:val="00484C8F"/>
    <w:rsid w:val="0048707C"/>
    <w:rsid w:val="00487802"/>
    <w:rsid w:val="004A2050"/>
    <w:rsid w:val="004B1AC8"/>
    <w:rsid w:val="004B5176"/>
    <w:rsid w:val="004E5D78"/>
    <w:rsid w:val="004F76B1"/>
    <w:rsid w:val="005067D6"/>
    <w:rsid w:val="005078C4"/>
    <w:rsid w:val="00537B82"/>
    <w:rsid w:val="00540E2B"/>
    <w:rsid w:val="00543503"/>
    <w:rsid w:val="005502A0"/>
    <w:rsid w:val="00582941"/>
    <w:rsid w:val="0059491C"/>
    <w:rsid w:val="005A69F6"/>
    <w:rsid w:val="005D1418"/>
    <w:rsid w:val="005D5007"/>
    <w:rsid w:val="00600FE4"/>
    <w:rsid w:val="00615DFA"/>
    <w:rsid w:val="00620949"/>
    <w:rsid w:val="00670416"/>
    <w:rsid w:val="00675077"/>
    <w:rsid w:val="00676347"/>
    <w:rsid w:val="00681210"/>
    <w:rsid w:val="006974C3"/>
    <w:rsid w:val="006A6328"/>
    <w:rsid w:val="006A7A71"/>
    <w:rsid w:val="006A7E72"/>
    <w:rsid w:val="006E2349"/>
    <w:rsid w:val="006E53E0"/>
    <w:rsid w:val="006F3F04"/>
    <w:rsid w:val="006F4924"/>
    <w:rsid w:val="00711E88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7D06A5"/>
    <w:rsid w:val="00801667"/>
    <w:rsid w:val="008163ED"/>
    <w:rsid w:val="008462E7"/>
    <w:rsid w:val="00847EF8"/>
    <w:rsid w:val="008554DD"/>
    <w:rsid w:val="0087478E"/>
    <w:rsid w:val="008A17F6"/>
    <w:rsid w:val="008A696F"/>
    <w:rsid w:val="008B1DC2"/>
    <w:rsid w:val="008B2AD4"/>
    <w:rsid w:val="008C03FA"/>
    <w:rsid w:val="008C54C4"/>
    <w:rsid w:val="008C74EF"/>
    <w:rsid w:val="008D1165"/>
    <w:rsid w:val="008D4525"/>
    <w:rsid w:val="008E5B16"/>
    <w:rsid w:val="008F6213"/>
    <w:rsid w:val="009124F0"/>
    <w:rsid w:val="009638AC"/>
    <w:rsid w:val="009729E7"/>
    <w:rsid w:val="00981D14"/>
    <w:rsid w:val="0098496C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101B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AF7766"/>
    <w:rsid w:val="00B1365A"/>
    <w:rsid w:val="00B3063D"/>
    <w:rsid w:val="00B47D25"/>
    <w:rsid w:val="00B54EA7"/>
    <w:rsid w:val="00B56D8B"/>
    <w:rsid w:val="00B57588"/>
    <w:rsid w:val="00B6395A"/>
    <w:rsid w:val="00B962BC"/>
    <w:rsid w:val="00B96C67"/>
    <w:rsid w:val="00BC099C"/>
    <w:rsid w:val="00BC12DA"/>
    <w:rsid w:val="00BE2BF9"/>
    <w:rsid w:val="00BF5FC2"/>
    <w:rsid w:val="00C138C3"/>
    <w:rsid w:val="00C14516"/>
    <w:rsid w:val="00C16A92"/>
    <w:rsid w:val="00C2361F"/>
    <w:rsid w:val="00C23A58"/>
    <w:rsid w:val="00C61BBD"/>
    <w:rsid w:val="00C82300"/>
    <w:rsid w:val="00C82A8D"/>
    <w:rsid w:val="00C84168"/>
    <w:rsid w:val="00C94536"/>
    <w:rsid w:val="00CC543F"/>
    <w:rsid w:val="00CE0EF9"/>
    <w:rsid w:val="00CE3990"/>
    <w:rsid w:val="00CF3499"/>
    <w:rsid w:val="00D007A3"/>
    <w:rsid w:val="00D020EF"/>
    <w:rsid w:val="00D11C93"/>
    <w:rsid w:val="00D151EE"/>
    <w:rsid w:val="00D31F61"/>
    <w:rsid w:val="00D348D2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C62C0"/>
    <w:rsid w:val="00DE7018"/>
    <w:rsid w:val="00DF1B9B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35FB"/>
    <w:rsid w:val="00ED5D72"/>
    <w:rsid w:val="00EE532E"/>
    <w:rsid w:val="00EE764C"/>
    <w:rsid w:val="00F00739"/>
    <w:rsid w:val="00F0169A"/>
    <w:rsid w:val="00F0523A"/>
    <w:rsid w:val="00F13DB8"/>
    <w:rsid w:val="00F22FF0"/>
    <w:rsid w:val="00F31269"/>
    <w:rsid w:val="00F42BDA"/>
    <w:rsid w:val="00F47A40"/>
    <w:rsid w:val="00F53842"/>
    <w:rsid w:val="00F57B8E"/>
    <w:rsid w:val="00F70EC3"/>
    <w:rsid w:val="00F850B2"/>
    <w:rsid w:val="00F8749C"/>
    <w:rsid w:val="00FA1DE4"/>
    <w:rsid w:val="00FA4420"/>
    <w:rsid w:val="00FC0C66"/>
    <w:rsid w:val="00FD4220"/>
    <w:rsid w:val="00FF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32BEA-E74C-4AE8-8D01-42BD1577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AF7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14718-0DE9-4E7D-B108-B3CC2849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278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Miterli Nikolett</cp:lastModifiedBy>
  <cp:revision>6</cp:revision>
  <dcterms:created xsi:type="dcterms:W3CDTF">2018-10-01T07:20:00Z</dcterms:created>
  <dcterms:modified xsi:type="dcterms:W3CDTF">2018-10-01T09:51:00Z</dcterms:modified>
</cp:coreProperties>
</file>