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C64BA" w14:textId="0B8D8B1D" w:rsidR="00FC5D16" w:rsidRDefault="00F00FD6" w:rsidP="00FC5D16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E</w:t>
      </w:r>
      <w:r w:rsidR="00A03D3C">
        <w:rPr>
          <w:b/>
          <w:sz w:val="28"/>
          <w:szCs w:val="28"/>
        </w:rPr>
        <w:t>mployment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plan</w:t>
      </w:r>
      <w:proofErr w:type="spellEnd"/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0D0E5DFA" w14:textId="56B8B965" w:rsidR="00FC5D16" w:rsidRPr="00CA2BB3" w:rsidRDefault="000E78BD" w:rsidP="00FC5D16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Statistics</w:t>
      </w:r>
      <w:proofErr w:type="spellEnd"/>
    </w:p>
    <w:p w14:paraId="7B380666" w14:textId="77777777" w:rsidR="00FC5D16" w:rsidRPr="00DB65F8" w:rsidRDefault="00FC5D16" w:rsidP="00FC5D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5319"/>
      </w:tblGrid>
      <w:tr w:rsidR="00EB2529" w:rsidRPr="00CA2BB3" w14:paraId="55031FA9" w14:textId="77777777" w:rsidTr="008C7CDA">
        <w:trPr>
          <w:trHeight w:val="170"/>
        </w:trPr>
        <w:tc>
          <w:tcPr>
            <w:tcW w:w="4219" w:type="dxa"/>
          </w:tcPr>
          <w:p w14:paraId="2F5A7B4E" w14:textId="1A185B4C" w:rsidR="00FC5D16" w:rsidRPr="009872E0" w:rsidRDefault="00F00FD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Course</w:t>
            </w:r>
            <w:proofErr w:type="spellEnd"/>
            <w:r w:rsidR="00A03D3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03D3C">
              <w:rPr>
                <w:rFonts w:eastAsia="Calibri"/>
                <w:b/>
                <w:sz w:val="22"/>
                <w:szCs w:val="22"/>
                <w:lang w:eastAsia="en-US"/>
              </w:rPr>
              <w:t>c</w:t>
            </w:r>
            <w:r w:rsidR="00EB2529">
              <w:rPr>
                <w:rFonts w:eastAsia="Calibri"/>
                <w:b/>
                <w:sz w:val="22"/>
                <w:szCs w:val="22"/>
                <w:lang w:eastAsia="en-US"/>
              </w:rPr>
              <w:t>ode</w:t>
            </w:r>
            <w:proofErr w:type="spellEnd"/>
          </w:p>
        </w:tc>
        <w:tc>
          <w:tcPr>
            <w:tcW w:w="6322" w:type="dxa"/>
          </w:tcPr>
          <w:p w14:paraId="3D3929BD" w14:textId="22FBFF95" w:rsidR="00FC5D16" w:rsidRPr="009872E0" w:rsidRDefault="000E78BD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BGZ2162</w:t>
            </w:r>
          </w:p>
        </w:tc>
      </w:tr>
      <w:tr w:rsidR="00EB2529" w:rsidRPr="00CA2BB3" w14:paraId="40BFC993" w14:textId="77777777" w:rsidTr="008C7CDA">
        <w:trPr>
          <w:trHeight w:val="217"/>
        </w:trPr>
        <w:tc>
          <w:tcPr>
            <w:tcW w:w="4219" w:type="dxa"/>
          </w:tcPr>
          <w:p w14:paraId="73E274BA" w14:textId="7E51046F" w:rsidR="00FC5D16" w:rsidRPr="009872E0" w:rsidRDefault="00EB2529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Semester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of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advertising</w:t>
            </w:r>
            <w:proofErr w:type="spellEnd"/>
          </w:p>
        </w:tc>
        <w:tc>
          <w:tcPr>
            <w:tcW w:w="6322" w:type="dxa"/>
          </w:tcPr>
          <w:p w14:paraId="51A4F7B5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EB2529" w:rsidRPr="00CA2BB3" w14:paraId="73C23B57" w14:textId="77777777" w:rsidTr="008C7CDA">
        <w:trPr>
          <w:trHeight w:val="122"/>
        </w:trPr>
        <w:tc>
          <w:tcPr>
            <w:tcW w:w="4219" w:type="dxa"/>
          </w:tcPr>
          <w:p w14:paraId="18A4D8AF" w14:textId="2CD757AF" w:rsidR="00FC5D16" w:rsidRPr="00A03D3C" w:rsidRDefault="00EB2529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A03D3C">
              <w:rPr>
                <w:rFonts w:eastAsia="Calibri"/>
                <w:b/>
                <w:sz w:val="22"/>
                <w:szCs w:val="22"/>
                <w:lang w:eastAsia="en-US"/>
              </w:rPr>
              <w:t>C</w:t>
            </w:r>
            <w:r w:rsidR="00FC5D16" w:rsidRPr="00A03D3C">
              <w:rPr>
                <w:rFonts w:eastAsia="Calibri"/>
                <w:b/>
                <w:sz w:val="22"/>
                <w:szCs w:val="22"/>
                <w:lang w:eastAsia="en-US"/>
              </w:rPr>
              <w:t>redit</w:t>
            </w:r>
            <w:r w:rsidR="00F00FD6">
              <w:rPr>
                <w:rFonts w:eastAsia="Calibri"/>
                <w:b/>
                <w:sz w:val="22"/>
                <w:szCs w:val="22"/>
                <w:lang w:eastAsia="en-US"/>
              </w:rPr>
              <w:t>s</w:t>
            </w:r>
            <w:proofErr w:type="spellEnd"/>
          </w:p>
        </w:tc>
        <w:tc>
          <w:tcPr>
            <w:tcW w:w="6322" w:type="dxa"/>
          </w:tcPr>
          <w:p w14:paraId="0719619B" w14:textId="4BAD31D2" w:rsidR="00FC5D16" w:rsidRPr="009872E0" w:rsidRDefault="000E78BD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03D3C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EB2529" w:rsidRPr="00CA2BB3" w14:paraId="52F43648" w14:textId="77777777" w:rsidTr="008C7CDA">
        <w:trPr>
          <w:trHeight w:val="168"/>
        </w:trPr>
        <w:tc>
          <w:tcPr>
            <w:tcW w:w="4219" w:type="dxa"/>
          </w:tcPr>
          <w:p w14:paraId="7D6B761B" w14:textId="1FF7FD99" w:rsidR="00FC5D16" w:rsidRPr="009872E0" w:rsidRDefault="00EB2529" w:rsidP="00F00FD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Weekly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00FD6">
              <w:rPr>
                <w:rFonts w:eastAsia="Calibri"/>
                <w:b/>
                <w:sz w:val="22"/>
                <w:szCs w:val="22"/>
                <w:lang w:eastAsia="en-US"/>
              </w:rPr>
              <w:t>contact</w:t>
            </w:r>
            <w:proofErr w:type="spellEnd"/>
            <w:r w:rsidR="00F00FD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00FD6">
              <w:rPr>
                <w:rFonts w:eastAsia="Calibri"/>
                <w:b/>
                <w:sz w:val="22"/>
                <w:szCs w:val="22"/>
                <w:lang w:eastAsia="en-US"/>
              </w:rPr>
              <w:t>hours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lecture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+</w:t>
            </w:r>
            <w:proofErr w:type="spellStart"/>
            <w:r w:rsidR="00F00FD6">
              <w:rPr>
                <w:rFonts w:eastAsia="Calibri"/>
                <w:b/>
                <w:sz w:val="22"/>
                <w:szCs w:val="22"/>
                <w:lang w:eastAsia="en-US"/>
              </w:rPr>
              <w:t>practice</w:t>
            </w:r>
            <w:proofErr w:type="spellEnd"/>
            <w:r w:rsidR="00FC5D16" w:rsidRPr="009872E0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22" w:type="dxa"/>
          </w:tcPr>
          <w:p w14:paraId="1E9EF39B" w14:textId="0400C734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2+0</w:t>
            </w:r>
          </w:p>
        </w:tc>
      </w:tr>
      <w:tr w:rsidR="00EB2529" w:rsidRPr="00CA2BB3" w14:paraId="6DD08FA7" w14:textId="77777777" w:rsidTr="008C7CDA">
        <w:trPr>
          <w:trHeight w:val="340"/>
        </w:trPr>
        <w:tc>
          <w:tcPr>
            <w:tcW w:w="4219" w:type="dxa"/>
          </w:tcPr>
          <w:p w14:paraId="7DD3521A" w14:textId="7FACB00C" w:rsidR="00FC5D16" w:rsidRPr="009872E0" w:rsidRDefault="00F00FD6" w:rsidP="00F00FD6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Half-Year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Requirement</w:t>
            </w:r>
            <w:proofErr w:type="spellEnd"/>
          </w:p>
        </w:tc>
        <w:tc>
          <w:tcPr>
            <w:tcW w:w="6322" w:type="dxa"/>
          </w:tcPr>
          <w:p w14:paraId="2F01A981" w14:textId="072249E0" w:rsidR="00FC5D16" w:rsidRPr="009872E0" w:rsidRDefault="00BE52F2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E</w:t>
            </w:r>
            <w:r w:rsidR="00A03D3C">
              <w:rPr>
                <w:rFonts w:eastAsia="Calibri"/>
                <w:b/>
                <w:sz w:val="22"/>
                <w:szCs w:val="22"/>
                <w:lang w:eastAsia="en-US"/>
              </w:rPr>
              <w:t>xamination</w:t>
            </w:r>
            <w:proofErr w:type="spellEnd"/>
          </w:p>
        </w:tc>
      </w:tr>
    </w:tbl>
    <w:p w14:paraId="1E7590FA" w14:textId="5C4B9816" w:rsidR="00F00FD6" w:rsidRPr="00F00FD6" w:rsidRDefault="00F00FD6" w:rsidP="00F00FD6"/>
    <w:p w14:paraId="1F478C95" w14:textId="77777777" w:rsidR="00F00FD6" w:rsidRPr="00F00FD6" w:rsidRDefault="00F00FD6" w:rsidP="00F00FD6">
      <w:pPr>
        <w:rPr>
          <w:b/>
        </w:rPr>
      </w:pPr>
      <w:proofErr w:type="spellStart"/>
      <w:r w:rsidRPr="00F00FD6">
        <w:rPr>
          <w:b/>
        </w:rPr>
        <w:t>Subject</w:t>
      </w:r>
      <w:proofErr w:type="spellEnd"/>
      <w:r w:rsidRPr="00F00FD6">
        <w:rPr>
          <w:b/>
        </w:rPr>
        <w:t xml:space="preserve"> </w:t>
      </w:r>
      <w:proofErr w:type="spellStart"/>
      <w:r w:rsidRPr="00F00FD6">
        <w:rPr>
          <w:b/>
        </w:rPr>
        <w:t>themes</w:t>
      </w:r>
      <w:proofErr w:type="spellEnd"/>
      <w:r w:rsidRPr="00F00FD6">
        <w:rPr>
          <w:b/>
        </w:rPr>
        <w:t xml:space="preserve"> and </w:t>
      </w:r>
      <w:proofErr w:type="spellStart"/>
      <w:r w:rsidRPr="00F00FD6">
        <w:rPr>
          <w:b/>
        </w:rPr>
        <w:t>semester</w:t>
      </w:r>
      <w:proofErr w:type="spellEnd"/>
      <w:r w:rsidRPr="00F00FD6">
        <w:rPr>
          <w:b/>
        </w:rPr>
        <w:t xml:space="preserve"> </w:t>
      </w:r>
      <w:proofErr w:type="spellStart"/>
      <w:r w:rsidRPr="00F00FD6">
        <w:rPr>
          <w:b/>
        </w:rPr>
        <w:t>requirements</w:t>
      </w:r>
      <w:proofErr w:type="spellEnd"/>
    </w:p>
    <w:p w14:paraId="16E8E7BB" w14:textId="77777777" w:rsidR="00F00FD6" w:rsidRPr="00F00FD6" w:rsidRDefault="00F00FD6" w:rsidP="00F00FD6"/>
    <w:p w14:paraId="000E9BDF" w14:textId="77777777" w:rsidR="00F00FD6" w:rsidRPr="00F00FD6" w:rsidRDefault="00F00FD6" w:rsidP="00F00FD6">
      <w:pPr>
        <w:rPr>
          <w:b/>
        </w:rPr>
      </w:pPr>
      <w:proofErr w:type="spellStart"/>
      <w:r w:rsidRPr="00F00FD6">
        <w:rPr>
          <w:b/>
        </w:rPr>
        <w:t>Semitic</w:t>
      </w:r>
      <w:proofErr w:type="spellEnd"/>
      <w:r w:rsidRPr="00F00FD6">
        <w:rPr>
          <w:b/>
        </w:rPr>
        <w:t xml:space="preserve"> </w:t>
      </w:r>
      <w:proofErr w:type="spellStart"/>
      <w:r w:rsidRPr="00F00FD6">
        <w:rPr>
          <w:b/>
        </w:rPr>
        <w:t>themes</w:t>
      </w:r>
      <w:proofErr w:type="spellEnd"/>
      <w:r w:rsidRPr="00F00FD6">
        <w:rPr>
          <w:b/>
        </w:rPr>
        <w:t>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DB65F8" w:rsidRPr="000338D7" w14:paraId="1CF1ED5C" w14:textId="77777777" w:rsidTr="00787EAF">
        <w:trPr>
          <w:trHeight w:val="454"/>
        </w:trPr>
        <w:tc>
          <w:tcPr>
            <w:tcW w:w="2122" w:type="dxa"/>
          </w:tcPr>
          <w:p w14:paraId="3689D17C" w14:textId="77777777" w:rsidR="00DB65F8" w:rsidRPr="00FC5D16" w:rsidRDefault="00DB65F8" w:rsidP="00787E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Educational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60364495" w14:textId="77777777" w:rsidR="00DB65F8" w:rsidRPr="00FC5D16" w:rsidRDefault="00DB65F8" w:rsidP="00787E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Lecture</w:t>
            </w:r>
            <w:proofErr w:type="spellEnd"/>
          </w:p>
        </w:tc>
      </w:tr>
      <w:tr w:rsidR="00DB65F8" w:rsidRPr="00A03D3C" w14:paraId="34280444" w14:textId="77777777" w:rsidTr="00787EAF">
        <w:trPr>
          <w:trHeight w:val="454"/>
        </w:trPr>
        <w:tc>
          <w:tcPr>
            <w:tcW w:w="2122" w:type="dxa"/>
          </w:tcPr>
          <w:p w14:paraId="082BA51D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0D69EFFA" w14:textId="77777777" w:rsidR="00DB65F8" w:rsidRPr="00DB65F8" w:rsidRDefault="00DB65F8" w:rsidP="00787EAF">
            <w:proofErr w:type="spellStart"/>
            <w:r w:rsidRPr="00DB65F8">
              <w:t>Presentation</w:t>
            </w:r>
            <w:proofErr w:type="spellEnd"/>
            <w:r w:rsidRPr="00DB65F8">
              <w:t xml:space="preserve"> of a </w:t>
            </w:r>
            <w:proofErr w:type="spellStart"/>
            <w:r w:rsidRPr="00DB65F8">
              <w:t>subject</w:t>
            </w:r>
            <w:proofErr w:type="spellEnd"/>
            <w:r w:rsidRPr="00DB65F8">
              <w:t xml:space="preserve"> program, </w:t>
            </w:r>
            <w:proofErr w:type="spellStart"/>
            <w:r w:rsidRPr="00DB65F8">
              <w:t>requirements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system</w:t>
            </w:r>
            <w:proofErr w:type="spellEnd"/>
            <w:r w:rsidRPr="00DB65F8">
              <w:t xml:space="preserve">. </w:t>
            </w:r>
            <w:proofErr w:type="spellStart"/>
            <w:r w:rsidRPr="00DB65F8">
              <w:t>Introduction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to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the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descriptive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statistics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methodology</w:t>
            </w:r>
            <w:proofErr w:type="spellEnd"/>
            <w:r w:rsidRPr="00DB65F8">
              <w:t xml:space="preserve">. The </w:t>
            </w:r>
            <w:proofErr w:type="spellStart"/>
            <w:r w:rsidRPr="00DB65F8">
              <w:t>concept</w:t>
            </w:r>
            <w:proofErr w:type="spellEnd"/>
            <w:r w:rsidRPr="00DB65F8">
              <w:t xml:space="preserve">, </w:t>
            </w:r>
            <w:proofErr w:type="spellStart"/>
            <w:r w:rsidRPr="00DB65F8">
              <w:t>the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place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in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the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system</w:t>
            </w:r>
            <w:proofErr w:type="spellEnd"/>
            <w:r w:rsidRPr="00DB65F8">
              <w:t xml:space="preserve"> of </w:t>
            </w:r>
            <w:proofErr w:type="spellStart"/>
            <w:r w:rsidRPr="00DB65F8">
              <w:t>sciences</w:t>
            </w:r>
            <w:proofErr w:type="spellEnd"/>
            <w:r w:rsidRPr="00DB65F8">
              <w:t xml:space="preserve">. The </w:t>
            </w:r>
            <w:proofErr w:type="spellStart"/>
            <w:r w:rsidRPr="00DB65F8">
              <w:t>basic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system</w:t>
            </w:r>
            <w:proofErr w:type="spellEnd"/>
            <w:r w:rsidRPr="00DB65F8">
              <w:t xml:space="preserve"> of </w:t>
            </w:r>
            <w:proofErr w:type="spellStart"/>
            <w:r w:rsidRPr="00DB65F8">
              <w:t>statistics</w:t>
            </w:r>
            <w:proofErr w:type="spellEnd"/>
            <w:r w:rsidRPr="00DB65F8">
              <w:t>.</w:t>
            </w:r>
          </w:p>
        </w:tc>
      </w:tr>
      <w:tr w:rsidR="00DB65F8" w:rsidRPr="00A03D3C" w14:paraId="2135B118" w14:textId="77777777" w:rsidTr="00787EAF">
        <w:trPr>
          <w:trHeight w:val="454"/>
        </w:trPr>
        <w:tc>
          <w:tcPr>
            <w:tcW w:w="2122" w:type="dxa"/>
          </w:tcPr>
          <w:p w14:paraId="7E387240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>
              <w:rPr>
                <w:b/>
                <w:bCs/>
                <w:sz w:val="22"/>
                <w:szCs w:val="22"/>
              </w:rPr>
              <w:t>weeek</w:t>
            </w:r>
            <w:proofErr w:type="spellEnd"/>
          </w:p>
        </w:tc>
        <w:tc>
          <w:tcPr>
            <w:tcW w:w="6945" w:type="dxa"/>
          </w:tcPr>
          <w:p w14:paraId="56840160" w14:textId="77777777" w:rsidR="00DB65F8" w:rsidRPr="00DB65F8" w:rsidRDefault="00DB65F8" w:rsidP="00787EAF">
            <w:pPr>
              <w:ind w:left="34" w:firstLine="10"/>
              <w:jc w:val="both"/>
              <w:rPr>
                <w:bCs/>
              </w:rPr>
            </w:pPr>
            <w:r w:rsidRPr="004A7D23">
              <w:t xml:space="preserve">The </w:t>
            </w:r>
            <w:proofErr w:type="spellStart"/>
            <w:r w:rsidRPr="004A7D23">
              <w:t>legal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framework</w:t>
            </w:r>
            <w:proofErr w:type="spellEnd"/>
            <w:r w:rsidRPr="004A7D23">
              <w:t xml:space="preserve"> of </w:t>
            </w:r>
            <w:proofErr w:type="spellStart"/>
            <w:r w:rsidRPr="004A7D23">
              <w:t>statistical</w:t>
            </w:r>
            <w:proofErr w:type="spellEnd"/>
            <w:r w:rsidRPr="004A7D23">
              <w:t xml:space="preserve"> service, </w:t>
            </w:r>
            <w:proofErr w:type="spellStart"/>
            <w:r w:rsidRPr="004A7D23">
              <w:t>the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informational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system</w:t>
            </w:r>
            <w:proofErr w:type="spellEnd"/>
            <w:r w:rsidRPr="004A7D23">
              <w:t xml:space="preserve"> of EU </w:t>
            </w:r>
            <w:proofErr w:type="spellStart"/>
            <w:r w:rsidRPr="004A7D23">
              <w:t>statistics</w:t>
            </w:r>
            <w:proofErr w:type="spellEnd"/>
          </w:p>
        </w:tc>
      </w:tr>
      <w:tr w:rsidR="00DB65F8" w:rsidRPr="00A03D3C" w14:paraId="2726F370" w14:textId="77777777" w:rsidTr="00787EAF">
        <w:trPr>
          <w:trHeight w:val="454"/>
        </w:trPr>
        <w:tc>
          <w:tcPr>
            <w:tcW w:w="2122" w:type="dxa"/>
          </w:tcPr>
          <w:p w14:paraId="23D7AACE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23C06672" w14:textId="77777777" w:rsidR="00DB65F8" w:rsidRPr="00DB65F8" w:rsidRDefault="00DB65F8" w:rsidP="00787EAF">
            <w:pPr>
              <w:ind w:left="709" w:hanging="699"/>
              <w:jc w:val="both"/>
              <w:rPr>
                <w:bCs/>
              </w:rPr>
            </w:pPr>
            <w:proofErr w:type="spellStart"/>
            <w:r w:rsidRPr="004A7D23">
              <w:t>Methods</w:t>
            </w:r>
            <w:proofErr w:type="spellEnd"/>
            <w:r w:rsidRPr="004A7D23">
              <w:t xml:space="preserve"> of </w:t>
            </w:r>
            <w:proofErr w:type="spellStart"/>
            <w:r w:rsidRPr="004A7D23">
              <w:t>gathering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data</w:t>
            </w:r>
            <w:proofErr w:type="spellEnd"/>
            <w:r w:rsidRPr="004A7D23">
              <w:t xml:space="preserve">, </w:t>
            </w:r>
            <w:proofErr w:type="spellStart"/>
            <w:r w:rsidRPr="004A7D23">
              <w:t>preparing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data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for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analysis</w:t>
            </w:r>
            <w:proofErr w:type="spellEnd"/>
          </w:p>
        </w:tc>
      </w:tr>
      <w:tr w:rsidR="00DB65F8" w:rsidRPr="00A03D3C" w14:paraId="2850EB4F" w14:textId="77777777" w:rsidTr="00787EAF">
        <w:trPr>
          <w:trHeight w:val="454"/>
        </w:trPr>
        <w:tc>
          <w:tcPr>
            <w:tcW w:w="2122" w:type="dxa"/>
          </w:tcPr>
          <w:p w14:paraId="1C55E93B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26E1323C" w14:textId="77777777" w:rsidR="00DB65F8" w:rsidRPr="00DB65F8" w:rsidRDefault="00DB65F8" w:rsidP="00787EAF">
            <w:pPr>
              <w:ind w:left="709" w:hanging="699"/>
              <w:jc w:val="both"/>
              <w:rPr>
                <w:bCs/>
              </w:rPr>
            </w:pPr>
            <w:r w:rsidRPr="00DB65F8">
              <w:rPr>
                <w:bCs/>
              </w:rPr>
              <w:t xml:space="preserve">Basic of </w:t>
            </w:r>
            <w:proofErr w:type="spellStart"/>
            <w:r w:rsidRPr="00DB65F8">
              <w:rPr>
                <w:bCs/>
              </w:rPr>
              <w:t>Statistics</w:t>
            </w:r>
            <w:proofErr w:type="spellEnd"/>
          </w:p>
        </w:tc>
      </w:tr>
      <w:tr w:rsidR="00DB65F8" w:rsidRPr="00A03D3C" w14:paraId="0F8D3F5D" w14:textId="77777777" w:rsidTr="00787EAF">
        <w:trPr>
          <w:trHeight w:val="454"/>
        </w:trPr>
        <w:tc>
          <w:tcPr>
            <w:tcW w:w="2122" w:type="dxa"/>
          </w:tcPr>
          <w:p w14:paraId="4360026D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5549E970" w14:textId="1D27FC1A" w:rsidR="00DB65F8" w:rsidRPr="00DB65F8" w:rsidRDefault="00DB65F8" w:rsidP="00787EAF">
            <w:pPr>
              <w:ind w:left="709" w:hanging="699"/>
              <w:jc w:val="both"/>
              <w:rPr>
                <w:bCs/>
              </w:rPr>
            </w:pPr>
            <w:r w:rsidRPr="00DB65F8">
              <w:rPr>
                <w:bCs/>
              </w:rPr>
              <w:t>1</w:t>
            </w:r>
            <w:r w:rsidR="0098540B">
              <w:t xml:space="preserve">. </w:t>
            </w:r>
            <w:proofErr w:type="spellStart"/>
            <w:r w:rsidR="0098540B">
              <w:t>I</w:t>
            </w:r>
            <w:r w:rsidRPr="004A7D23">
              <w:t>n-class</w:t>
            </w:r>
            <w:proofErr w:type="spellEnd"/>
            <w:r w:rsidRPr="004A7D23">
              <w:t xml:space="preserve"> test</w:t>
            </w:r>
            <w:r w:rsidRPr="00DB65F8">
              <w:rPr>
                <w:shd w:val="clear" w:color="auto" w:fill="F8CBAD"/>
              </w:rPr>
              <w:t xml:space="preserve"> </w:t>
            </w:r>
          </w:p>
        </w:tc>
      </w:tr>
      <w:tr w:rsidR="00DB65F8" w:rsidRPr="00A03D3C" w14:paraId="6497F322" w14:textId="77777777" w:rsidTr="00787EAF">
        <w:trPr>
          <w:trHeight w:val="454"/>
        </w:trPr>
        <w:tc>
          <w:tcPr>
            <w:tcW w:w="2122" w:type="dxa"/>
          </w:tcPr>
          <w:p w14:paraId="38C485D0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664E4AC9" w14:textId="77777777" w:rsidR="00DB65F8" w:rsidRPr="004A7D23" w:rsidRDefault="00DB65F8" w:rsidP="00787EAF">
            <w:pPr>
              <w:ind w:left="709" w:hanging="699"/>
              <w:jc w:val="both"/>
            </w:pPr>
            <w:proofErr w:type="spellStart"/>
            <w:r w:rsidRPr="004A7D23">
              <w:t>Analytical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methods</w:t>
            </w:r>
            <w:proofErr w:type="spellEnd"/>
            <w:r w:rsidRPr="004A7D23">
              <w:t xml:space="preserve"> of </w:t>
            </w:r>
            <w:proofErr w:type="spellStart"/>
            <w:r w:rsidRPr="004A7D23">
              <w:t>descriptive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statistics</w:t>
            </w:r>
            <w:proofErr w:type="spellEnd"/>
          </w:p>
        </w:tc>
      </w:tr>
      <w:tr w:rsidR="00DB65F8" w:rsidRPr="00A03D3C" w14:paraId="5009E398" w14:textId="77777777" w:rsidTr="00787EAF">
        <w:trPr>
          <w:trHeight w:val="454"/>
        </w:trPr>
        <w:tc>
          <w:tcPr>
            <w:tcW w:w="2122" w:type="dxa"/>
          </w:tcPr>
          <w:p w14:paraId="345751B1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14E5D430" w14:textId="77777777" w:rsidR="00DB65F8" w:rsidRPr="00DB65F8" w:rsidRDefault="00DB65F8" w:rsidP="00787EAF">
            <w:pPr>
              <w:ind w:left="709" w:hanging="699"/>
              <w:jc w:val="both"/>
              <w:rPr>
                <w:bCs/>
              </w:rPr>
            </w:pPr>
            <w:proofErr w:type="spellStart"/>
            <w:r w:rsidRPr="004A7D23">
              <w:t>Graphic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presentation</w:t>
            </w:r>
            <w:proofErr w:type="spellEnd"/>
            <w:r w:rsidRPr="004A7D23">
              <w:t xml:space="preserve">. </w:t>
            </w:r>
            <w:proofErr w:type="spellStart"/>
            <w:r w:rsidRPr="00DB65F8">
              <w:t>Statistical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rows</w:t>
            </w:r>
            <w:proofErr w:type="spellEnd"/>
            <w:r w:rsidRPr="00DB65F8">
              <w:t xml:space="preserve">, </w:t>
            </w:r>
            <w:proofErr w:type="spellStart"/>
            <w:r w:rsidRPr="00DB65F8">
              <w:t>tables</w:t>
            </w:r>
            <w:proofErr w:type="spellEnd"/>
            <w:r w:rsidRPr="00DB65F8">
              <w:t xml:space="preserve">, </w:t>
            </w:r>
            <w:proofErr w:type="spellStart"/>
            <w:r w:rsidRPr="00DB65F8">
              <w:t>table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editing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rules</w:t>
            </w:r>
            <w:proofErr w:type="spellEnd"/>
            <w:r w:rsidRPr="00DB65F8">
              <w:t>.</w:t>
            </w:r>
          </w:p>
        </w:tc>
      </w:tr>
      <w:tr w:rsidR="00DB65F8" w:rsidRPr="00A03D3C" w14:paraId="2B0959C7" w14:textId="77777777" w:rsidTr="00787EAF">
        <w:trPr>
          <w:trHeight w:val="454"/>
        </w:trPr>
        <w:tc>
          <w:tcPr>
            <w:tcW w:w="2122" w:type="dxa"/>
          </w:tcPr>
          <w:p w14:paraId="266D13DD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419FD05D" w14:textId="77777777" w:rsidR="00DB65F8" w:rsidRPr="00DB65F8" w:rsidRDefault="00DB65F8" w:rsidP="00787EAF">
            <w:pPr>
              <w:ind w:left="709" w:hanging="699"/>
              <w:jc w:val="both"/>
              <w:rPr>
                <w:bCs/>
              </w:rPr>
            </w:pPr>
            <w:proofErr w:type="spellStart"/>
            <w:r w:rsidRPr="00DB65F8">
              <w:t>Calculated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mean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values</w:t>
            </w:r>
            <w:proofErr w:type="spellEnd"/>
          </w:p>
        </w:tc>
      </w:tr>
      <w:tr w:rsidR="00DB65F8" w:rsidRPr="00A03D3C" w14:paraId="60D99C21" w14:textId="77777777" w:rsidTr="00787EAF">
        <w:trPr>
          <w:trHeight w:val="454"/>
        </w:trPr>
        <w:tc>
          <w:tcPr>
            <w:tcW w:w="2122" w:type="dxa"/>
          </w:tcPr>
          <w:p w14:paraId="20C5E08A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6243DF47" w14:textId="77777777" w:rsidR="00DB65F8" w:rsidRPr="00DB65F8" w:rsidRDefault="00DB65F8" w:rsidP="00787EAF">
            <w:pPr>
              <w:ind w:left="709" w:hanging="699"/>
              <w:rPr>
                <w:bCs/>
              </w:rPr>
            </w:pPr>
            <w:proofErr w:type="spellStart"/>
            <w:r w:rsidRPr="004A7D23">
              <w:t>Scatter</w:t>
            </w:r>
            <w:proofErr w:type="spellEnd"/>
            <w:r w:rsidRPr="004A7D23">
              <w:t xml:space="preserve"> index </w:t>
            </w:r>
            <w:proofErr w:type="spellStart"/>
            <w:r w:rsidRPr="004A7D23">
              <w:t>numbers</w:t>
            </w:r>
            <w:proofErr w:type="spellEnd"/>
          </w:p>
        </w:tc>
      </w:tr>
      <w:tr w:rsidR="00DB65F8" w:rsidRPr="00A03D3C" w14:paraId="7ED8492D" w14:textId="77777777" w:rsidTr="00787EAF">
        <w:trPr>
          <w:trHeight w:val="454"/>
        </w:trPr>
        <w:tc>
          <w:tcPr>
            <w:tcW w:w="2122" w:type="dxa"/>
          </w:tcPr>
          <w:p w14:paraId="17478910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2E61F3F2" w14:textId="77777777" w:rsidR="00DB65F8" w:rsidRPr="00DB65F8" w:rsidRDefault="00DB65F8" w:rsidP="00787EAF">
            <w:pPr>
              <w:rPr>
                <w:bCs/>
              </w:rPr>
            </w:pPr>
            <w:proofErr w:type="spellStart"/>
            <w:r w:rsidRPr="004A7D23">
              <w:t>Variance</w:t>
            </w:r>
            <w:proofErr w:type="spellEnd"/>
          </w:p>
        </w:tc>
      </w:tr>
      <w:tr w:rsidR="00DB65F8" w:rsidRPr="00A03D3C" w14:paraId="3883707E" w14:textId="77777777" w:rsidTr="00787EAF">
        <w:trPr>
          <w:trHeight w:val="454"/>
        </w:trPr>
        <w:tc>
          <w:tcPr>
            <w:tcW w:w="2122" w:type="dxa"/>
          </w:tcPr>
          <w:p w14:paraId="4A7C4160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1BE4EDCC" w14:textId="77777777" w:rsidR="00DB65F8" w:rsidRPr="004A7D23" w:rsidRDefault="00DB65F8" w:rsidP="00787EAF">
            <w:pPr>
              <w:ind w:left="709" w:hanging="699"/>
            </w:pPr>
            <w:proofErr w:type="spellStart"/>
            <w:r w:rsidRPr="004A7D23">
              <w:t>Empirical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distributions</w:t>
            </w:r>
            <w:proofErr w:type="spellEnd"/>
            <w:r w:rsidRPr="004A7D23">
              <w:t xml:space="preserve">, </w:t>
            </w:r>
            <w:proofErr w:type="spellStart"/>
            <w:r w:rsidRPr="00DB65F8">
              <w:t>distribution</w:t>
            </w:r>
            <w:proofErr w:type="spellEnd"/>
            <w:r w:rsidRPr="00DB65F8">
              <w:t xml:space="preserve"> of </w:t>
            </w:r>
            <w:proofErr w:type="spellStart"/>
            <w:r w:rsidRPr="00DB65F8">
              <w:t>frequency</w:t>
            </w:r>
            <w:proofErr w:type="spellEnd"/>
            <w:r w:rsidRPr="00DB65F8">
              <w:t xml:space="preserve"> </w:t>
            </w:r>
            <w:proofErr w:type="spellStart"/>
            <w:r w:rsidRPr="00DB65F8">
              <w:t>rows</w:t>
            </w:r>
            <w:proofErr w:type="spellEnd"/>
            <w:r w:rsidRPr="00DB65F8">
              <w:t>.</w:t>
            </w:r>
          </w:p>
        </w:tc>
      </w:tr>
      <w:tr w:rsidR="00DB65F8" w:rsidRPr="00A03D3C" w14:paraId="248424FE" w14:textId="77777777" w:rsidTr="00787EAF">
        <w:trPr>
          <w:trHeight w:val="454"/>
        </w:trPr>
        <w:tc>
          <w:tcPr>
            <w:tcW w:w="2122" w:type="dxa"/>
          </w:tcPr>
          <w:p w14:paraId="257F7342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25756A85" w14:textId="77777777" w:rsidR="00DB65F8" w:rsidRPr="004A7D23" w:rsidRDefault="00DB65F8" w:rsidP="00787EAF">
            <w:pPr>
              <w:ind w:left="709" w:hanging="699"/>
            </w:pPr>
            <w:proofErr w:type="spellStart"/>
            <w:r w:rsidRPr="004A7D23">
              <w:t>Concentration</w:t>
            </w:r>
            <w:proofErr w:type="spellEnd"/>
            <w:r w:rsidRPr="004A7D23">
              <w:t xml:space="preserve"> </w:t>
            </w:r>
            <w:proofErr w:type="spellStart"/>
            <w:r w:rsidRPr="004A7D23">
              <w:t>analysis</w:t>
            </w:r>
            <w:proofErr w:type="spellEnd"/>
          </w:p>
        </w:tc>
      </w:tr>
      <w:tr w:rsidR="00DB65F8" w:rsidRPr="00A03D3C" w14:paraId="01CE89E3" w14:textId="77777777" w:rsidTr="00787EAF">
        <w:trPr>
          <w:trHeight w:val="454"/>
        </w:trPr>
        <w:tc>
          <w:tcPr>
            <w:tcW w:w="2122" w:type="dxa"/>
          </w:tcPr>
          <w:p w14:paraId="7C8BF258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1FDD2483" w14:textId="5B0C1421" w:rsidR="00DB65F8" w:rsidRPr="00DB65F8" w:rsidRDefault="00C43211" w:rsidP="00787EAF">
            <w:pPr>
              <w:ind w:left="709" w:hanging="699"/>
              <w:rPr>
                <w:bCs/>
              </w:rPr>
            </w:pPr>
            <w:r w:rsidRPr="004A7D23">
              <w:t>Indexes</w:t>
            </w:r>
          </w:p>
        </w:tc>
      </w:tr>
      <w:tr w:rsidR="00DB65F8" w:rsidRPr="00A03D3C" w14:paraId="2ADEE0C0" w14:textId="77777777" w:rsidTr="00787EAF">
        <w:trPr>
          <w:trHeight w:val="454"/>
        </w:trPr>
        <w:tc>
          <w:tcPr>
            <w:tcW w:w="2122" w:type="dxa"/>
          </w:tcPr>
          <w:p w14:paraId="6B8C8A33" w14:textId="77777777" w:rsidR="00DB65F8" w:rsidRPr="00A03D3C" w:rsidRDefault="00DB65F8" w:rsidP="00787EA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14. </w:t>
            </w:r>
            <w:proofErr w:type="spellStart"/>
            <w:r>
              <w:rPr>
                <w:b/>
                <w:b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945" w:type="dxa"/>
          </w:tcPr>
          <w:p w14:paraId="099EC457" w14:textId="0D5FA911" w:rsidR="00DB65F8" w:rsidRPr="00DB65F8" w:rsidRDefault="00DB65F8" w:rsidP="00787EAF">
            <w:pPr>
              <w:ind w:left="709" w:hanging="699"/>
              <w:rPr>
                <w:bCs/>
              </w:rPr>
            </w:pPr>
            <w:r w:rsidRPr="00DB65F8">
              <w:rPr>
                <w:bCs/>
              </w:rPr>
              <w:t xml:space="preserve">2. </w:t>
            </w:r>
            <w:proofErr w:type="spellStart"/>
            <w:r w:rsidR="0098540B">
              <w:t>I</w:t>
            </w:r>
            <w:r w:rsidRPr="004A7D23">
              <w:t>n-class</w:t>
            </w:r>
            <w:proofErr w:type="spellEnd"/>
            <w:r w:rsidRPr="004A7D23">
              <w:t xml:space="preserve"> test</w:t>
            </w:r>
          </w:p>
        </w:tc>
      </w:tr>
    </w:tbl>
    <w:p w14:paraId="184F5558" w14:textId="2D5ECE4D" w:rsidR="00DB65F8" w:rsidRPr="00DB65F8" w:rsidRDefault="00DB65F8" w:rsidP="00F00FD6"/>
    <w:p w14:paraId="030CCE7C" w14:textId="77777777" w:rsidR="00F00FD6" w:rsidRPr="00F00FD6" w:rsidRDefault="00F00FD6" w:rsidP="00F00FD6">
      <w:pPr>
        <w:rPr>
          <w:b/>
        </w:rPr>
      </w:pPr>
      <w:proofErr w:type="spellStart"/>
      <w:r w:rsidRPr="00F00FD6">
        <w:rPr>
          <w:b/>
        </w:rPr>
        <w:t>Participation</w:t>
      </w:r>
      <w:proofErr w:type="spellEnd"/>
      <w:r w:rsidRPr="00F00FD6">
        <w:rPr>
          <w:b/>
        </w:rPr>
        <w:t xml:space="preserve"> </w:t>
      </w:r>
      <w:proofErr w:type="spellStart"/>
      <w:r w:rsidRPr="00F00FD6">
        <w:rPr>
          <w:b/>
        </w:rPr>
        <w:t>in</w:t>
      </w:r>
      <w:proofErr w:type="spellEnd"/>
      <w:r w:rsidRPr="00F00FD6">
        <w:rPr>
          <w:b/>
        </w:rPr>
        <w:t xml:space="preserve"> </w:t>
      </w:r>
      <w:proofErr w:type="spellStart"/>
      <w:r w:rsidRPr="00F00FD6">
        <w:rPr>
          <w:b/>
        </w:rPr>
        <w:t>the</w:t>
      </w:r>
      <w:proofErr w:type="spellEnd"/>
      <w:r w:rsidRPr="00F00FD6">
        <w:rPr>
          <w:b/>
        </w:rPr>
        <w:t xml:space="preserve"> </w:t>
      </w:r>
      <w:proofErr w:type="spellStart"/>
      <w:r w:rsidRPr="00F00FD6">
        <w:rPr>
          <w:b/>
        </w:rPr>
        <w:t>sessions</w:t>
      </w:r>
      <w:proofErr w:type="spellEnd"/>
      <w:r w:rsidRPr="00F00FD6">
        <w:rPr>
          <w:b/>
        </w:rPr>
        <w:t>:</w:t>
      </w:r>
    </w:p>
    <w:p w14:paraId="1D5A0BB8" w14:textId="545A3E7F" w:rsidR="00F00FD6" w:rsidRPr="00DB65F8" w:rsidRDefault="00F00FD6" w:rsidP="00F00FD6">
      <w:r w:rsidRPr="00DB65F8">
        <w:t xml:space="preserve">- The </w:t>
      </w:r>
      <w:proofErr w:type="spellStart"/>
      <w:r w:rsidRPr="00DB65F8">
        <w:t>lectures</w:t>
      </w:r>
      <w:proofErr w:type="spellEnd"/>
      <w:r w:rsidRPr="00DB65F8">
        <w:t xml:space="preserve"> </w:t>
      </w:r>
      <w:proofErr w:type="spellStart"/>
      <w:r w:rsidRPr="00DB65F8">
        <w:t>are</w:t>
      </w:r>
      <w:proofErr w:type="spellEnd"/>
      <w:r w:rsidRPr="00DB65F8">
        <w:t xml:space="preserve"> an </w:t>
      </w:r>
      <w:proofErr w:type="spellStart"/>
      <w:r w:rsidRPr="00DB65F8">
        <w:t>integral</w:t>
      </w:r>
      <w:proofErr w:type="spellEnd"/>
      <w:r w:rsidRPr="00DB65F8">
        <w:t xml:space="preserve"> part of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training</w:t>
      </w:r>
      <w:proofErr w:type="spellEnd"/>
      <w:r w:rsidRPr="00DB65F8">
        <w:t xml:space="preserve">, </w:t>
      </w:r>
      <w:proofErr w:type="spellStart"/>
      <w:r w:rsidRPr="00DB65F8">
        <w:t>so</w:t>
      </w:r>
      <w:proofErr w:type="spellEnd"/>
      <w:r w:rsidRPr="00DB65F8">
        <w:t xml:space="preserve">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Institution</w:t>
      </w:r>
      <w:proofErr w:type="spellEnd"/>
      <w:r w:rsidRPr="00DB65F8">
        <w:t xml:space="preserve"> </w:t>
      </w:r>
      <w:proofErr w:type="spellStart"/>
      <w:r w:rsidRPr="00DB65F8">
        <w:t>expects</w:t>
      </w:r>
      <w:proofErr w:type="spellEnd"/>
      <w:r w:rsidRPr="00DB65F8">
        <w:t xml:space="preserve">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students</w:t>
      </w:r>
      <w:proofErr w:type="spellEnd"/>
      <w:r w:rsidRPr="00DB65F8">
        <w:t xml:space="preserve"> </w:t>
      </w:r>
      <w:proofErr w:type="spellStart"/>
      <w:r w:rsidRPr="00DB65F8">
        <w:t>to</w:t>
      </w:r>
      <w:proofErr w:type="spellEnd"/>
      <w:r w:rsidRPr="00DB65F8">
        <w:t xml:space="preserve"> </w:t>
      </w:r>
      <w:proofErr w:type="spellStart"/>
      <w:r w:rsidRPr="00DB65F8">
        <w:t>p</w:t>
      </w:r>
      <w:r w:rsidR="00DB65F8" w:rsidRPr="00DB65F8">
        <w:t>articipate</w:t>
      </w:r>
      <w:proofErr w:type="spellEnd"/>
      <w:r w:rsidR="00DB65F8" w:rsidRPr="00DB65F8">
        <w:t xml:space="preserve"> </w:t>
      </w:r>
      <w:proofErr w:type="spellStart"/>
      <w:r w:rsidR="00DB65F8" w:rsidRPr="00DB65F8">
        <w:t>in</w:t>
      </w:r>
      <w:proofErr w:type="spellEnd"/>
      <w:r w:rsidR="00DB65F8" w:rsidRPr="00DB65F8">
        <w:t xml:space="preserve"> </w:t>
      </w:r>
      <w:proofErr w:type="spellStart"/>
      <w:r w:rsidR="00DB65F8" w:rsidRPr="00DB65F8">
        <w:t>the</w:t>
      </w:r>
      <w:proofErr w:type="spellEnd"/>
      <w:r w:rsidR="00DB65F8" w:rsidRPr="00DB65F8">
        <w:t xml:space="preserve"> </w:t>
      </w:r>
      <w:proofErr w:type="spellStart"/>
      <w:r w:rsidR="00DB65F8" w:rsidRPr="00DB65F8">
        <w:t>lectures</w:t>
      </w:r>
      <w:proofErr w:type="spellEnd"/>
      <w:r w:rsidR="00DB65F8" w:rsidRPr="00DB65F8">
        <w:t xml:space="preserve"> (TVSZ</w:t>
      </w:r>
      <w:r w:rsidRPr="00DB65F8">
        <w:t xml:space="preserve"> 8 § 1)</w:t>
      </w:r>
    </w:p>
    <w:p w14:paraId="22804CD1" w14:textId="77777777" w:rsidR="00F00FD6" w:rsidRPr="0098540B" w:rsidRDefault="00F00FD6" w:rsidP="00F00FD6"/>
    <w:p w14:paraId="2F0FB688" w14:textId="4492BF9D" w:rsidR="00F00FD6" w:rsidRPr="00F00FD6" w:rsidRDefault="00F00FD6" w:rsidP="00F00FD6">
      <w:pPr>
        <w:rPr>
          <w:b/>
        </w:rPr>
      </w:pPr>
      <w:proofErr w:type="spellStart"/>
      <w:r w:rsidRPr="00F00FD6">
        <w:rPr>
          <w:b/>
        </w:rPr>
        <w:t>H</w:t>
      </w:r>
      <w:r w:rsidR="00792F9A">
        <w:rPr>
          <w:b/>
        </w:rPr>
        <w:t>alf-Year</w:t>
      </w:r>
      <w:proofErr w:type="spellEnd"/>
      <w:r w:rsidR="00792F9A">
        <w:rPr>
          <w:b/>
        </w:rPr>
        <w:t xml:space="preserve"> </w:t>
      </w:r>
      <w:proofErr w:type="spellStart"/>
      <w:r w:rsidR="00792F9A">
        <w:rPr>
          <w:b/>
        </w:rPr>
        <w:t>Requirement</w:t>
      </w:r>
      <w:proofErr w:type="spellEnd"/>
      <w:r w:rsidR="00792F9A">
        <w:rPr>
          <w:b/>
        </w:rPr>
        <w:t xml:space="preserve">: </w:t>
      </w:r>
      <w:proofErr w:type="spellStart"/>
      <w:r w:rsidR="00792F9A">
        <w:rPr>
          <w:b/>
        </w:rPr>
        <w:t>Examination</w:t>
      </w:r>
      <w:proofErr w:type="spellEnd"/>
    </w:p>
    <w:p w14:paraId="08DA59A0" w14:textId="77777777" w:rsidR="00F00FD6" w:rsidRPr="0098540B" w:rsidRDefault="00F00FD6" w:rsidP="00F00FD6"/>
    <w:p w14:paraId="4D691805" w14:textId="77777777" w:rsidR="00DB65F8" w:rsidRDefault="00DB65F8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BACF6EA" w14:textId="251C655B" w:rsidR="00F00FD6" w:rsidRPr="00F00FD6" w:rsidRDefault="00F00FD6" w:rsidP="00F00FD6">
      <w:pPr>
        <w:rPr>
          <w:b/>
        </w:rPr>
      </w:pPr>
      <w:proofErr w:type="spellStart"/>
      <w:r w:rsidRPr="00F00FD6">
        <w:rPr>
          <w:b/>
        </w:rPr>
        <w:lastRenderedPageBreak/>
        <w:t>Method</w:t>
      </w:r>
      <w:proofErr w:type="spellEnd"/>
      <w:r w:rsidRPr="00F00FD6">
        <w:rPr>
          <w:b/>
        </w:rPr>
        <w:t xml:space="preserve"> and </w:t>
      </w:r>
      <w:proofErr w:type="spellStart"/>
      <w:r w:rsidRPr="00F00FD6">
        <w:rPr>
          <w:b/>
        </w:rPr>
        <w:t>schedule</w:t>
      </w:r>
      <w:proofErr w:type="spellEnd"/>
      <w:r w:rsidRPr="00F00FD6">
        <w:rPr>
          <w:b/>
        </w:rPr>
        <w:t xml:space="preserve"> of </w:t>
      </w:r>
      <w:proofErr w:type="spellStart"/>
      <w:r w:rsidRPr="00F00FD6">
        <w:rPr>
          <w:b/>
        </w:rPr>
        <w:t>evaluation</w:t>
      </w:r>
      <w:proofErr w:type="spellEnd"/>
      <w:r w:rsidRPr="00F00FD6">
        <w:rPr>
          <w:b/>
        </w:rPr>
        <w:t>:</w:t>
      </w:r>
    </w:p>
    <w:p w14:paraId="758933CA" w14:textId="7343A6F2" w:rsidR="00F00FD6" w:rsidRPr="00DB65F8" w:rsidRDefault="00DB65F8" w:rsidP="00F00FD6">
      <w:r w:rsidRPr="00DB65F8">
        <w:t xml:space="preserve">- </w:t>
      </w:r>
      <w:proofErr w:type="spellStart"/>
      <w:r w:rsidRPr="00DB65F8">
        <w:t>type</w:t>
      </w:r>
      <w:proofErr w:type="spellEnd"/>
      <w:r w:rsidRPr="00DB65F8">
        <w:t xml:space="preserve"> of </w:t>
      </w:r>
      <w:proofErr w:type="spellStart"/>
      <w:r w:rsidRPr="00DB65F8">
        <w:t>exam</w:t>
      </w:r>
      <w:proofErr w:type="spellEnd"/>
      <w:r w:rsidRPr="00DB65F8">
        <w:t xml:space="preserve">: </w:t>
      </w:r>
      <w:proofErr w:type="spellStart"/>
      <w:r w:rsidRPr="00DB65F8">
        <w:t>written</w:t>
      </w:r>
      <w:proofErr w:type="spellEnd"/>
    </w:p>
    <w:p w14:paraId="0503B90E" w14:textId="77777777" w:rsidR="00F00FD6" w:rsidRPr="00DB65F8" w:rsidRDefault="00F00FD6" w:rsidP="00F00FD6"/>
    <w:p w14:paraId="7ADF06BA" w14:textId="77777777" w:rsidR="00F00FD6" w:rsidRPr="00F00FD6" w:rsidRDefault="00F00FD6" w:rsidP="00F00FD6">
      <w:pPr>
        <w:rPr>
          <w:b/>
        </w:rPr>
      </w:pPr>
      <w:proofErr w:type="spellStart"/>
      <w:r w:rsidRPr="00F00FD6">
        <w:rPr>
          <w:b/>
        </w:rPr>
        <w:t>Examination</w:t>
      </w:r>
      <w:proofErr w:type="spellEnd"/>
      <w:r w:rsidRPr="00F00FD6">
        <w:rPr>
          <w:b/>
        </w:rPr>
        <w:t xml:space="preserve"> </w:t>
      </w:r>
      <w:proofErr w:type="spellStart"/>
      <w:r w:rsidRPr="00F00FD6">
        <w:rPr>
          <w:b/>
        </w:rPr>
        <w:t>Requirement</w:t>
      </w:r>
      <w:proofErr w:type="spellEnd"/>
      <w:r w:rsidRPr="00F00FD6">
        <w:rPr>
          <w:b/>
        </w:rPr>
        <w:t>:</w:t>
      </w:r>
    </w:p>
    <w:p w14:paraId="59121A0F" w14:textId="308A94D3" w:rsidR="00F00FD6" w:rsidRPr="00DB65F8" w:rsidRDefault="00F00FD6" w:rsidP="00DB65F8">
      <w:pPr>
        <w:jc w:val="both"/>
      </w:pPr>
      <w:r w:rsidRPr="00DB65F8">
        <w:t xml:space="preserve">A minimum of 50% performance </w:t>
      </w:r>
      <w:proofErr w:type="spellStart"/>
      <w:r w:rsidRPr="00DB65F8">
        <w:t>on</w:t>
      </w:r>
      <w:proofErr w:type="spellEnd"/>
      <w:r w:rsidRPr="00DB65F8">
        <w:t xml:space="preserve">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basis</w:t>
      </w:r>
      <w:proofErr w:type="spellEnd"/>
      <w:r w:rsidRPr="00DB65F8">
        <w:t xml:space="preserve"> of a </w:t>
      </w:r>
      <w:proofErr w:type="spellStart"/>
      <w:r w:rsidRPr="00DB65F8">
        <w:t>joint</w:t>
      </w:r>
      <w:proofErr w:type="spellEnd"/>
      <w:r w:rsidRPr="00DB65F8">
        <w:t xml:space="preserve"> </w:t>
      </w:r>
      <w:proofErr w:type="spellStart"/>
      <w:r w:rsidRPr="00DB65F8">
        <w:t>e</w:t>
      </w:r>
      <w:r w:rsidR="00DB65F8">
        <w:t>valuation</w:t>
      </w:r>
      <w:proofErr w:type="spellEnd"/>
      <w:r w:rsidR="00DB65F8">
        <w:t xml:space="preserve"> of </w:t>
      </w:r>
      <w:proofErr w:type="spellStart"/>
      <w:r w:rsidR="00DB65F8">
        <w:t>two</w:t>
      </w:r>
      <w:proofErr w:type="spellEnd"/>
      <w:r w:rsidR="00DB65F8">
        <w:t xml:space="preserve"> </w:t>
      </w:r>
      <w:proofErr w:type="spellStart"/>
      <w:r w:rsidR="00DB65F8">
        <w:t>in-class</w:t>
      </w:r>
      <w:proofErr w:type="spellEnd"/>
      <w:r w:rsidR="00DB65F8">
        <w:t xml:space="preserve"> test</w:t>
      </w:r>
      <w:r w:rsidRPr="00DB65F8">
        <w:t xml:space="preserve"> is a </w:t>
      </w:r>
      <w:proofErr w:type="spellStart"/>
      <w:r w:rsidRPr="00DB65F8">
        <w:t>condition</w:t>
      </w:r>
      <w:proofErr w:type="spellEnd"/>
      <w:r w:rsidRPr="00DB65F8">
        <w:t xml:space="preserve"> </w:t>
      </w:r>
      <w:proofErr w:type="spellStart"/>
      <w:r w:rsidRPr="00DB65F8">
        <w:t>for</w:t>
      </w:r>
      <w:proofErr w:type="spellEnd"/>
      <w:r w:rsidRPr="00DB65F8">
        <w:t xml:space="preserve"> </w:t>
      </w:r>
      <w:proofErr w:type="spellStart"/>
      <w:r w:rsidRPr="00DB65F8">
        <w:t>passing</w:t>
      </w:r>
      <w:proofErr w:type="spellEnd"/>
      <w:r w:rsidRPr="00DB65F8">
        <w:t xml:space="preserve">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exam</w:t>
      </w:r>
      <w:proofErr w:type="spellEnd"/>
      <w:r w:rsidRPr="00DB65F8">
        <w:t xml:space="preserve">. The </w:t>
      </w:r>
      <w:proofErr w:type="spellStart"/>
      <w:r w:rsidRPr="00DB65F8">
        <w:t>materials</w:t>
      </w:r>
      <w:proofErr w:type="spellEnd"/>
      <w:r w:rsidRPr="00DB65F8">
        <w:t xml:space="preserve"> of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exams</w:t>
      </w:r>
      <w:proofErr w:type="spellEnd"/>
      <w:r w:rsidRPr="00DB65F8">
        <w:t xml:space="preserve"> </w:t>
      </w:r>
      <w:proofErr w:type="spellStart"/>
      <w:r w:rsidRPr="00DB65F8">
        <w:t>are</w:t>
      </w:r>
      <w:proofErr w:type="spellEnd"/>
      <w:r w:rsidRPr="00DB65F8">
        <w:t xml:space="preserve"> </w:t>
      </w:r>
      <w:proofErr w:type="spellStart"/>
      <w:r w:rsidRPr="00DB65F8">
        <w:t>presented</w:t>
      </w:r>
      <w:proofErr w:type="spellEnd"/>
      <w:r w:rsidRPr="00DB65F8">
        <w:t xml:space="preserve"> </w:t>
      </w:r>
      <w:proofErr w:type="spellStart"/>
      <w:r w:rsidRPr="00DB65F8">
        <w:t>in</w:t>
      </w:r>
      <w:proofErr w:type="spellEnd"/>
      <w:r w:rsidRPr="00DB65F8">
        <w:t xml:space="preserve">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lectures</w:t>
      </w:r>
      <w:proofErr w:type="spellEnd"/>
      <w:r w:rsidRPr="00DB65F8">
        <w:t xml:space="preserve">, </w:t>
      </w:r>
      <w:proofErr w:type="spellStart"/>
      <w:r w:rsidRPr="00DB65F8">
        <w:t>in</w:t>
      </w:r>
      <w:proofErr w:type="spellEnd"/>
      <w:r w:rsidRPr="00DB65F8">
        <w:t xml:space="preserve"> </w:t>
      </w:r>
      <w:proofErr w:type="spellStart"/>
      <w:r w:rsidRPr="00DB65F8">
        <w:t>practical</w:t>
      </w:r>
      <w:proofErr w:type="spellEnd"/>
      <w:r w:rsidRPr="00DB65F8">
        <w:t xml:space="preserve"> </w:t>
      </w:r>
      <w:proofErr w:type="spellStart"/>
      <w:r w:rsidRPr="00DB65F8">
        <w:t>sessions</w:t>
      </w:r>
      <w:proofErr w:type="spellEnd"/>
      <w:r w:rsidRPr="00DB65F8">
        <w:t xml:space="preserve">, and </w:t>
      </w:r>
      <w:proofErr w:type="spellStart"/>
      <w:r w:rsidRPr="00DB65F8">
        <w:t>in</w:t>
      </w:r>
      <w:proofErr w:type="spellEnd"/>
      <w:r w:rsidRPr="00DB65F8">
        <w:t xml:space="preserve">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material</w:t>
      </w:r>
      <w:proofErr w:type="spellEnd"/>
      <w:r w:rsidRPr="00DB65F8">
        <w:t xml:space="preserve"> of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literature</w:t>
      </w:r>
      <w:proofErr w:type="spellEnd"/>
      <w:r w:rsidRPr="00DB65F8">
        <w:t xml:space="preserve"> </w:t>
      </w:r>
      <w:proofErr w:type="spellStart"/>
      <w:r w:rsidRPr="00DB65F8">
        <w:t>described</w:t>
      </w:r>
      <w:proofErr w:type="spellEnd"/>
      <w:r w:rsidRPr="00DB65F8">
        <w:t xml:space="preserve"> </w:t>
      </w:r>
      <w:proofErr w:type="spellStart"/>
      <w:r w:rsidRPr="00DB65F8">
        <w:t>in</w:t>
      </w:r>
      <w:proofErr w:type="spellEnd"/>
      <w:r w:rsidRPr="00DB65F8">
        <w:t xml:space="preserve">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course</w:t>
      </w:r>
      <w:proofErr w:type="spellEnd"/>
      <w:r w:rsidRPr="00DB65F8">
        <w:t xml:space="preserve"> </w:t>
      </w:r>
      <w:proofErr w:type="spellStart"/>
      <w:r w:rsidRPr="00DB65F8">
        <w:t>description</w:t>
      </w:r>
      <w:proofErr w:type="spellEnd"/>
      <w:r w:rsidRPr="00DB65F8">
        <w:t xml:space="preserve">. </w:t>
      </w:r>
      <w:proofErr w:type="spellStart"/>
      <w:r w:rsidRPr="00DB65F8">
        <w:t>Fulfillment</w:t>
      </w:r>
      <w:proofErr w:type="spellEnd"/>
      <w:r w:rsidRPr="00DB65F8">
        <w:t xml:space="preserve"> of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papers</w:t>
      </w:r>
      <w:proofErr w:type="spellEnd"/>
      <w:r w:rsidRPr="00DB65F8">
        <w:t xml:space="preserve"> </w:t>
      </w:r>
      <w:proofErr w:type="spellStart"/>
      <w:r w:rsidRPr="00DB65F8">
        <w:t>below</w:t>
      </w:r>
      <w:proofErr w:type="spellEnd"/>
      <w:r w:rsidRPr="00DB65F8">
        <w:t xml:space="preserve"> 50% </w:t>
      </w:r>
      <w:proofErr w:type="spellStart"/>
      <w:r w:rsidRPr="00DB65F8">
        <w:t>entails</w:t>
      </w:r>
      <w:proofErr w:type="spellEnd"/>
      <w:r w:rsidRPr="00DB65F8">
        <w:t xml:space="preserve">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in-semester's</w:t>
      </w:r>
      <w:proofErr w:type="spellEnd"/>
      <w:r w:rsidRPr="00DB65F8">
        <w:t xml:space="preserve"> </w:t>
      </w:r>
      <w:proofErr w:type="spellStart"/>
      <w:r w:rsidRPr="00DB65F8">
        <w:t>invalidity</w:t>
      </w:r>
      <w:proofErr w:type="spellEnd"/>
      <w:r w:rsidRPr="00DB65F8">
        <w:t>.</w:t>
      </w:r>
    </w:p>
    <w:p w14:paraId="267EA178" w14:textId="77777777" w:rsidR="00F00FD6" w:rsidRPr="00DB65F8" w:rsidRDefault="00F00FD6" w:rsidP="00F00FD6"/>
    <w:p w14:paraId="63054146" w14:textId="5D00BDBF" w:rsidR="00F00FD6" w:rsidRPr="00F00FD6" w:rsidRDefault="00DB65F8" w:rsidP="00F00FD6">
      <w:pPr>
        <w:rPr>
          <w:b/>
        </w:rPr>
      </w:pPr>
      <w:proofErr w:type="spellStart"/>
      <w:r>
        <w:rPr>
          <w:b/>
        </w:rPr>
        <w:t>Type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examination</w:t>
      </w:r>
      <w:proofErr w:type="spellEnd"/>
      <w:r>
        <w:rPr>
          <w:b/>
        </w:rPr>
        <w:t>:</w:t>
      </w:r>
    </w:p>
    <w:p w14:paraId="5BA5FB9C" w14:textId="77777777" w:rsidR="00F00FD6" w:rsidRPr="00DB65F8" w:rsidRDefault="00F00FD6" w:rsidP="00F00FD6">
      <w:r w:rsidRPr="00DB65F8">
        <w:t xml:space="preserve">A) </w:t>
      </w:r>
      <w:proofErr w:type="spellStart"/>
      <w:r w:rsidRPr="00DB65F8">
        <w:t>Written</w:t>
      </w:r>
      <w:proofErr w:type="spellEnd"/>
      <w:r w:rsidRPr="00DB65F8">
        <w:t xml:space="preserve"> </w:t>
      </w:r>
      <w:proofErr w:type="spellStart"/>
      <w:r w:rsidRPr="00DB65F8">
        <w:t>exam</w:t>
      </w:r>
      <w:proofErr w:type="spellEnd"/>
      <w:r w:rsidRPr="00DB65F8">
        <w:t xml:space="preserve"> </w:t>
      </w:r>
      <w:proofErr w:type="spellStart"/>
      <w:r w:rsidRPr="00DB65F8">
        <w:t>material</w:t>
      </w:r>
      <w:proofErr w:type="spellEnd"/>
      <w:r w:rsidRPr="00DB65F8">
        <w:t>:</w:t>
      </w:r>
    </w:p>
    <w:p w14:paraId="09B28011" w14:textId="77777777" w:rsidR="00F00FD6" w:rsidRPr="00DB65F8" w:rsidRDefault="00F00FD6" w:rsidP="00F00FD6">
      <w:r w:rsidRPr="00DB65F8">
        <w:t xml:space="preserve">- </w:t>
      </w:r>
      <w:proofErr w:type="spellStart"/>
      <w:r w:rsidRPr="00DB65F8">
        <w:t>answering</w:t>
      </w:r>
      <w:proofErr w:type="spellEnd"/>
      <w:r w:rsidRPr="00DB65F8">
        <w:t xml:space="preserve"> </w:t>
      </w:r>
      <w:proofErr w:type="spellStart"/>
      <w:r w:rsidRPr="00DB65F8">
        <w:t>theoretical</w:t>
      </w:r>
      <w:proofErr w:type="spellEnd"/>
      <w:r w:rsidRPr="00DB65F8">
        <w:t xml:space="preserve"> </w:t>
      </w:r>
      <w:proofErr w:type="spellStart"/>
      <w:r w:rsidRPr="00DB65F8">
        <w:t>questions</w:t>
      </w:r>
      <w:proofErr w:type="spellEnd"/>
      <w:r w:rsidRPr="00DB65F8">
        <w:t xml:space="preserve"> </w:t>
      </w:r>
      <w:proofErr w:type="spellStart"/>
      <w:r w:rsidRPr="00DB65F8">
        <w:t>related</w:t>
      </w:r>
      <w:proofErr w:type="spellEnd"/>
      <w:r w:rsidRPr="00DB65F8">
        <w:t xml:space="preserve"> </w:t>
      </w:r>
      <w:proofErr w:type="spellStart"/>
      <w:r w:rsidRPr="00DB65F8">
        <w:t>to</w:t>
      </w:r>
      <w:proofErr w:type="spellEnd"/>
      <w:r w:rsidRPr="00DB65F8">
        <w:t xml:space="preserve">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basic</w:t>
      </w:r>
      <w:proofErr w:type="spellEnd"/>
      <w:r w:rsidRPr="00DB65F8">
        <w:t xml:space="preserve"> </w:t>
      </w:r>
      <w:proofErr w:type="spellStart"/>
      <w:r w:rsidRPr="00DB65F8">
        <w:t>concepts</w:t>
      </w:r>
      <w:proofErr w:type="spellEnd"/>
      <w:r w:rsidRPr="00DB65F8">
        <w:t xml:space="preserve"> of </w:t>
      </w:r>
      <w:proofErr w:type="spellStart"/>
      <w:r w:rsidRPr="00DB65F8">
        <w:t>statistics</w:t>
      </w:r>
      <w:proofErr w:type="spellEnd"/>
    </w:p>
    <w:p w14:paraId="1FE7D156" w14:textId="77777777" w:rsidR="00F00FD6" w:rsidRPr="00DB65F8" w:rsidRDefault="00F00FD6" w:rsidP="00F00FD6">
      <w:r w:rsidRPr="00DB65F8">
        <w:t xml:space="preserve">- </w:t>
      </w:r>
      <w:proofErr w:type="spellStart"/>
      <w:r w:rsidRPr="00DB65F8">
        <w:t>solving</w:t>
      </w:r>
      <w:proofErr w:type="spellEnd"/>
      <w:r w:rsidRPr="00DB65F8">
        <w:t xml:space="preserve"> </w:t>
      </w:r>
      <w:proofErr w:type="spellStart"/>
      <w:r w:rsidRPr="00DB65F8">
        <w:t>practical-oriented</w:t>
      </w:r>
      <w:proofErr w:type="spellEnd"/>
      <w:r w:rsidRPr="00DB65F8">
        <w:t xml:space="preserve"> </w:t>
      </w:r>
      <w:proofErr w:type="spellStart"/>
      <w:r w:rsidRPr="00DB65F8">
        <w:t>tasks</w:t>
      </w:r>
      <w:proofErr w:type="spellEnd"/>
    </w:p>
    <w:p w14:paraId="1B569CD2" w14:textId="77777777" w:rsidR="00F00FD6" w:rsidRPr="00DB65F8" w:rsidRDefault="00F00FD6" w:rsidP="00F00FD6"/>
    <w:p w14:paraId="64CAF031" w14:textId="77777777" w:rsidR="00F00FD6" w:rsidRPr="00F00FD6" w:rsidRDefault="00F00FD6" w:rsidP="00F00FD6">
      <w:pPr>
        <w:rPr>
          <w:b/>
        </w:rPr>
      </w:pPr>
      <w:proofErr w:type="spellStart"/>
      <w:r w:rsidRPr="00F00FD6">
        <w:rPr>
          <w:b/>
        </w:rPr>
        <w:t>How</w:t>
      </w:r>
      <w:proofErr w:type="spellEnd"/>
      <w:r w:rsidRPr="00F00FD6">
        <w:rPr>
          <w:b/>
        </w:rPr>
        <w:t xml:space="preserve"> </w:t>
      </w:r>
      <w:proofErr w:type="spellStart"/>
      <w:r w:rsidRPr="00F00FD6">
        <w:rPr>
          <w:b/>
        </w:rPr>
        <w:t>to</w:t>
      </w:r>
      <w:proofErr w:type="spellEnd"/>
      <w:r w:rsidRPr="00F00FD6">
        <w:rPr>
          <w:b/>
        </w:rPr>
        <w:t xml:space="preserve"> design a </w:t>
      </w:r>
      <w:proofErr w:type="spellStart"/>
      <w:r w:rsidRPr="00F00FD6">
        <w:rPr>
          <w:b/>
        </w:rPr>
        <w:t>grade</w:t>
      </w:r>
      <w:proofErr w:type="spellEnd"/>
      <w:r w:rsidRPr="00F00FD6">
        <w:rPr>
          <w:b/>
        </w:rPr>
        <w:t>:</w:t>
      </w:r>
    </w:p>
    <w:p w14:paraId="586D61B7" w14:textId="77777777" w:rsidR="00F00FD6" w:rsidRPr="00DB65F8" w:rsidRDefault="00F00FD6" w:rsidP="00F00FD6">
      <w:r w:rsidRPr="00DB65F8">
        <w:t xml:space="preserve">The </w:t>
      </w:r>
      <w:proofErr w:type="spellStart"/>
      <w:r w:rsidRPr="00DB65F8">
        <w:t>grade</w:t>
      </w:r>
      <w:proofErr w:type="spellEnd"/>
      <w:r w:rsidRPr="00DB65F8">
        <w:t xml:space="preserve"> is </w:t>
      </w:r>
      <w:proofErr w:type="spellStart"/>
      <w:r w:rsidRPr="00DB65F8">
        <w:t>determined</w:t>
      </w:r>
      <w:proofErr w:type="spellEnd"/>
      <w:r w:rsidRPr="00DB65F8">
        <w:t xml:space="preserve"> </w:t>
      </w:r>
      <w:proofErr w:type="spellStart"/>
      <w:r w:rsidRPr="00DB65F8">
        <w:t>by</w:t>
      </w:r>
      <w:proofErr w:type="spellEnd"/>
      <w:r w:rsidRPr="00DB65F8">
        <w:t xml:space="preserve">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result</w:t>
      </w:r>
      <w:proofErr w:type="spellEnd"/>
      <w:r w:rsidRPr="00DB65F8">
        <w:t xml:space="preserve"> of </w:t>
      </w:r>
      <w:proofErr w:type="spellStart"/>
      <w:r w:rsidRPr="00DB65F8">
        <w:t>the</w:t>
      </w:r>
      <w:proofErr w:type="spellEnd"/>
      <w:r w:rsidRPr="00DB65F8">
        <w:t xml:space="preserve"> </w:t>
      </w:r>
      <w:proofErr w:type="spellStart"/>
      <w:r w:rsidRPr="00DB65F8">
        <w:t>written</w:t>
      </w:r>
      <w:proofErr w:type="spellEnd"/>
      <w:r w:rsidRPr="00DB65F8">
        <w:t xml:space="preserve"> </w:t>
      </w:r>
      <w:proofErr w:type="spellStart"/>
      <w:r w:rsidRPr="00DB65F8">
        <w:t>dissertation</w:t>
      </w:r>
      <w:proofErr w:type="spellEnd"/>
      <w:r w:rsidRPr="00DB65F8">
        <w:t>.</w:t>
      </w:r>
    </w:p>
    <w:p w14:paraId="774A821E" w14:textId="77777777" w:rsidR="00F00FD6" w:rsidRPr="00DB65F8" w:rsidRDefault="00F00FD6" w:rsidP="00F00FD6"/>
    <w:p w14:paraId="006EB489" w14:textId="77777777" w:rsidR="00F00FD6" w:rsidRPr="00DB65F8" w:rsidRDefault="00F00FD6" w:rsidP="00F00FD6"/>
    <w:p w14:paraId="365804F9" w14:textId="4A9E2D68" w:rsidR="00EB2529" w:rsidRPr="00DB65F8" w:rsidRDefault="00EB2529" w:rsidP="00EB2529"/>
    <w:p w14:paraId="77245209" w14:textId="1C0D7069" w:rsidR="00EB2529" w:rsidRPr="00CA2BB3" w:rsidRDefault="00EB2529" w:rsidP="00EB2529">
      <w:pPr>
        <w:rPr>
          <w:rFonts w:eastAsia="Calibri"/>
          <w:lang w:eastAsia="en-US"/>
        </w:rPr>
      </w:pPr>
      <w:r w:rsidRPr="00CA2BB3">
        <w:rPr>
          <w:rFonts w:eastAsia="Calibri"/>
          <w:lang w:eastAsia="en-US"/>
        </w:rPr>
        <w:t>Nyíregyháza, 2017.08.</w:t>
      </w:r>
      <w:r w:rsidR="0098540B">
        <w:rPr>
          <w:rFonts w:eastAsia="Calibri"/>
          <w:lang w:eastAsia="en-US"/>
        </w:rPr>
        <w:t>16</w:t>
      </w:r>
      <w:r w:rsidRPr="00CA2BB3">
        <w:rPr>
          <w:rFonts w:eastAsia="Calibri"/>
          <w:lang w:eastAsia="en-US"/>
        </w:rPr>
        <w:t>.</w:t>
      </w:r>
    </w:p>
    <w:p w14:paraId="476C2A37" w14:textId="77777777" w:rsidR="00EB2529" w:rsidRPr="001A3A7A" w:rsidRDefault="00EB2529" w:rsidP="00EB2529">
      <w:pPr>
        <w:pStyle w:val="Listaszerbekezds"/>
        <w:ind w:left="66"/>
        <w:rPr>
          <w:bCs/>
        </w:rPr>
      </w:pPr>
    </w:p>
    <w:p w14:paraId="1B9C5F11" w14:textId="77777777" w:rsidR="00EB2529" w:rsidRDefault="00EB2529" w:rsidP="00EB2529">
      <w:pPr>
        <w:pStyle w:val="Listaszerbekezds"/>
        <w:ind w:left="3606" w:firstLine="642"/>
        <w:rPr>
          <w:b/>
          <w:bCs/>
        </w:rPr>
      </w:pPr>
      <w:r>
        <w:rPr>
          <w:b/>
          <w:bCs/>
        </w:rPr>
        <w:t>Makszim Györgyné dr. Nagy Tímea</w:t>
      </w:r>
    </w:p>
    <w:p w14:paraId="53E84867" w14:textId="77777777" w:rsidR="00FC5D16" w:rsidRPr="009A4485" w:rsidRDefault="00FC5D16" w:rsidP="00FC5D16"/>
    <w:sectPr w:rsidR="00FC5D16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7370D"/>
    <w:rsid w:val="0008130D"/>
    <w:rsid w:val="00084869"/>
    <w:rsid w:val="00090EDD"/>
    <w:rsid w:val="000B2786"/>
    <w:rsid w:val="000C12F3"/>
    <w:rsid w:val="000C383D"/>
    <w:rsid w:val="000E78BD"/>
    <w:rsid w:val="000F1C60"/>
    <w:rsid w:val="00142AC0"/>
    <w:rsid w:val="00162D62"/>
    <w:rsid w:val="00171ECD"/>
    <w:rsid w:val="001837AD"/>
    <w:rsid w:val="001925E5"/>
    <w:rsid w:val="00195A56"/>
    <w:rsid w:val="0019650F"/>
    <w:rsid w:val="001B2FF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A7D23"/>
    <w:rsid w:val="004B1AC8"/>
    <w:rsid w:val="004E5D78"/>
    <w:rsid w:val="004F76B1"/>
    <w:rsid w:val="005067D6"/>
    <w:rsid w:val="00540E2B"/>
    <w:rsid w:val="005502A0"/>
    <w:rsid w:val="00565C04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2F9A"/>
    <w:rsid w:val="00793543"/>
    <w:rsid w:val="00795C92"/>
    <w:rsid w:val="007A1E1F"/>
    <w:rsid w:val="007B260A"/>
    <w:rsid w:val="007B40C5"/>
    <w:rsid w:val="007C23AD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8540B"/>
    <w:rsid w:val="009A4485"/>
    <w:rsid w:val="009B0E33"/>
    <w:rsid w:val="009D3ED9"/>
    <w:rsid w:val="009E6CFD"/>
    <w:rsid w:val="009F09DC"/>
    <w:rsid w:val="009F1124"/>
    <w:rsid w:val="00A015F6"/>
    <w:rsid w:val="00A03D3C"/>
    <w:rsid w:val="00A03E9A"/>
    <w:rsid w:val="00A05B7A"/>
    <w:rsid w:val="00A507DC"/>
    <w:rsid w:val="00A573A6"/>
    <w:rsid w:val="00A72CBA"/>
    <w:rsid w:val="00A73C97"/>
    <w:rsid w:val="00A75A8B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E52F2"/>
    <w:rsid w:val="00BF5FC2"/>
    <w:rsid w:val="00C138C3"/>
    <w:rsid w:val="00C14516"/>
    <w:rsid w:val="00C16A92"/>
    <w:rsid w:val="00C2361F"/>
    <w:rsid w:val="00C43211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A4915"/>
    <w:rsid w:val="00DA4E11"/>
    <w:rsid w:val="00DB5731"/>
    <w:rsid w:val="00DB5AB6"/>
    <w:rsid w:val="00DB5BC6"/>
    <w:rsid w:val="00DB65F8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B2529"/>
    <w:rsid w:val="00EC0697"/>
    <w:rsid w:val="00ED5D72"/>
    <w:rsid w:val="00EE532E"/>
    <w:rsid w:val="00F00739"/>
    <w:rsid w:val="00F00FD6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A40F-0844-4635-B091-C2365FDE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NyEGTI</cp:lastModifiedBy>
  <cp:revision>2</cp:revision>
  <dcterms:created xsi:type="dcterms:W3CDTF">2018-08-21T07:57:00Z</dcterms:created>
  <dcterms:modified xsi:type="dcterms:W3CDTF">2018-08-21T07:57:00Z</dcterms:modified>
</cp:coreProperties>
</file>