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6B07" w14:textId="77777777" w:rsidR="00977556" w:rsidRPr="00323D33" w:rsidRDefault="00977556" w:rsidP="00977556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4993AEFA" w14:textId="0A315FEB" w:rsidR="00977556" w:rsidRDefault="00977556" w:rsidP="00977556">
      <w:pPr>
        <w:jc w:val="center"/>
        <w:rPr>
          <w:b/>
        </w:rPr>
      </w:pPr>
      <w:r>
        <w:rPr>
          <w:b/>
        </w:rPr>
        <w:t>Üzleti tervezés és elemzés</w:t>
      </w:r>
    </w:p>
    <w:p w14:paraId="41AC98F1" w14:textId="77777777" w:rsidR="00977556" w:rsidRDefault="00977556" w:rsidP="00977556">
      <w:pPr>
        <w:jc w:val="center"/>
        <w:rPr>
          <w:b/>
        </w:rPr>
      </w:pPr>
    </w:p>
    <w:p w14:paraId="15743384" w14:textId="77777777" w:rsidR="00977556" w:rsidRPr="00E54A58" w:rsidRDefault="00977556" w:rsidP="00977556">
      <w:pPr>
        <w:jc w:val="center"/>
        <w:rPr>
          <w:b/>
          <w:color w:val="FF0000"/>
          <w:sz w:val="20"/>
          <w:szCs w:val="20"/>
        </w:rPr>
      </w:pPr>
      <w:r w:rsidRPr="00E54A58">
        <w:rPr>
          <w:b/>
          <w:sz w:val="20"/>
          <w:szCs w:val="20"/>
        </w:rPr>
        <w:t>LEVELEZŐ TAGOZAT</w:t>
      </w:r>
    </w:p>
    <w:p w14:paraId="25E8F9E4" w14:textId="77777777" w:rsidR="00977556" w:rsidRDefault="00977556" w:rsidP="00977556">
      <w:pPr>
        <w:jc w:val="center"/>
        <w:rPr>
          <w:b/>
        </w:rPr>
      </w:pPr>
    </w:p>
    <w:p w14:paraId="75C7565F" w14:textId="77777777" w:rsidR="00977556" w:rsidRDefault="00977556" w:rsidP="00977556">
      <w:pPr>
        <w:jc w:val="center"/>
        <w:rPr>
          <w:b/>
        </w:rPr>
      </w:pPr>
    </w:p>
    <w:p w14:paraId="7B4983B4" w14:textId="79C0890F" w:rsidR="00977556" w:rsidRPr="00323D33" w:rsidRDefault="00977556" w:rsidP="00977556">
      <w:pPr>
        <w:jc w:val="center"/>
        <w:rPr>
          <w:b/>
        </w:rPr>
      </w:pPr>
      <w:r>
        <w:rPr>
          <w:b/>
        </w:rPr>
        <w:t>BGZ2152L</w:t>
      </w:r>
    </w:p>
    <w:p w14:paraId="4E4E80B5" w14:textId="77777777" w:rsidR="00977556" w:rsidRPr="00323D33" w:rsidRDefault="00977556" w:rsidP="00977556">
      <w:pPr>
        <w:tabs>
          <w:tab w:val="left" w:pos="1470"/>
        </w:tabs>
        <w:jc w:val="center"/>
      </w:pPr>
      <w:r>
        <w:t xml:space="preserve"> </w:t>
      </w:r>
    </w:p>
    <w:p w14:paraId="34AC8462" w14:textId="77777777" w:rsidR="00977556" w:rsidRDefault="00977556" w:rsidP="00977556">
      <w:pPr>
        <w:rPr>
          <w:b/>
          <w:color w:val="FF0000"/>
        </w:rPr>
      </w:pPr>
    </w:p>
    <w:p w14:paraId="429C6A78" w14:textId="44C074A9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72" w:type="dxa"/>
        <w:tblInd w:w="279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977556" w14:paraId="6FC29135" w14:textId="77777777" w:rsidTr="00977556">
        <w:trPr>
          <w:trHeight w:val="848"/>
        </w:trPr>
        <w:tc>
          <w:tcPr>
            <w:tcW w:w="2268" w:type="dxa"/>
          </w:tcPr>
          <w:p w14:paraId="4147069D" w14:textId="77777777" w:rsidR="00977556" w:rsidRPr="00366E00" w:rsidRDefault="00977556" w:rsidP="00977556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804" w:type="dxa"/>
          </w:tcPr>
          <w:p w14:paraId="284164BE" w14:textId="2C5C8E3B" w:rsidR="00977556" w:rsidRPr="00CA0B0C" w:rsidRDefault="00977556" w:rsidP="00602572">
            <w:pPr>
              <w:spacing w:after="5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Üzleti szervezetek a gazdaságban, A tervezés jelentősége, üzleti tervek típusai és </w:t>
            </w:r>
            <w:proofErr w:type="gramStart"/>
            <w:r>
              <w:rPr>
                <w:bCs/>
              </w:rPr>
              <w:t>funkciói</w:t>
            </w:r>
            <w:proofErr w:type="gramEnd"/>
            <w:r>
              <w:rPr>
                <w:bCs/>
              </w:rPr>
              <w:t>, Üzleti terv és pályázatok. Az üzleti terv követelményei és céljai. Az üzleti tervezés fázisai.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Üzleti tervezés I. Vezetői összefoglaló, a vállalkozó, a vállalkozás filozófiája, a tulajdonosi terv.</w:t>
            </w:r>
          </w:p>
        </w:tc>
      </w:tr>
      <w:tr w:rsidR="00977556" w14:paraId="1E6DCE90" w14:textId="77777777" w:rsidTr="00977556">
        <w:trPr>
          <w:trHeight w:val="848"/>
        </w:trPr>
        <w:tc>
          <w:tcPr>
            <w:tcW w:w="2268" w:type="dxa"/>
          </w:tcPr>
          <w:p w14:paraId="16498356" w14:textId="77777777" w:rsidR="00977556" w:rsidRPr="00366E00" w:rsidRDefault="00977556" w:rsidP="00977556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804" w:type="dxa"/>
          </w:tcPr>
          <w:p w14:paraId="162B83D9" w14:textId="1B7D755F" w:rsidR="00977556" w:rsidRPr="00921689" w:rsidRDefault="00977556" w:rsidP="00602572">
            <w:pPr>
              <w:spacing w:after="5" w:line="360" w:lineRule="auto"/>
              <w:jc w:val="both"/>
            </w:pPr>
            <w:r>
              <w:rPr>
                <w:bCs/>
              </w:rPr>
              <w:t>II. Ágazati elemzés, a terv, szervezeti terv, erőforrásterv III. pályázati támogatási rendszer. IV. A piac, versenytársak, együttműködés, integráció, kereskedelmi szempontok. V. Műszaki és anyagi feltételek, emberi erőforrások, jogi és szociális feltételek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 xml:space="preserve">Üzleti tervezés VI. Pénzügyi tervezés, adózási feltételek, beruházás és </w:t>
            </w:r>
            <w:proofErr w:type="gramStart"/>
            <w:r>
              <w:rPr>
                <w:bCs/>
              </w:rPr>
              <w:t>finanszírozás</w:t>
            </w:r>
            <w:proofErr w:type="gramEnd"/>
            <w:r>
              <w:rPr>
                <w:bCs/>
              </w:rPr>
              <w:t>. Összefoglalás, ellenőrző dokumentumok. Egyéni üzleti tervek bemutatása, leadása</w:t>
            </w:r>
          </w:p>
        </w:tc>
      </w:tr>
    </w:tbl>
    <w:p w14:paraId="26485DE6" w14:textId="77777777" w:rsidR="00977556" w:rsidRDefault="00977556" w:rsidP="00977556">
      <w:pPr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32DB8EC0" w14:textId="77777777" w:rsidR="00977556" w:rsidRPr="009A4485" w:rsidRDefault="00977556" w:rsidP="0097755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C003418" w14:textId="77777777" w:rsidR="00977556" w:rsidRPr="009A4485" w:rsidRDefault="00977556" w:rsidP="00977556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EDB4481" w14:textId="77777777" w:rsidR="00977556" w:rsidRPr="009A4485" w:rsidRDefault="00977556" w:rsidP="00977556"/>
    <w:p w14:paraId="5CDFBCCA" w14:textId="77777777" w:rsidR="00977556" w:rsidRPr="009A4485" w:rsidRDefault="00977556" w:rsidP="0097755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0E5A6681" w14:textId="77777777" w:rsidR="00977556" w:rsidRPr="009A4485" w:rsidRDefault="00977556" w:rsidP="00977556">
      <w:pPr>
        <w:jc w:val="both"/>
        <w:rPr>
          <w:b/>
        </w:rPr>
      </w:pPr>
    </w:p>
    <w:p w14:paraId="3D1B2387" w14:textId="77777777" w:rsidR="00977556" w:rsidRPr="009A4485" w:rsidRDefault="00977556" w:rsidP="0097755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552EC284" w14:textId="77777777" w:rsidR="00977556" w:rsidRDefault="00977556" w:rsidP="00977556">
      <w:pPr>
        <w:jc w:val="both"/>
        <w:rPr>
          <w:b/>
          <w:i/>
        </w:rPr>
      </w:pPr>
    </w:p>
    <w:p w14:paraId="7DE91EF0" w14:textId="77777777" w:rsidR="00977556" w:rsidRPr="009A4485" w:rsidRDefault="00977556" w:rsidP="00977556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>
        <w:t xml:space="preserve">a zárthelyi dolgozat sikeres megírása. A zárthelyi dolgozatot a kiírt </w:t>
      </w:r>
      <w:proofErr w:type="gramStart"/>
      <w:r>
        <w:t>konzultációs</w:t>
      </w:r>
      <w:proofErr w:type="gramEnd"/>
      <w:r>
        <w:t xml:space="preserve"> órán kell az előadás keretén belül megírni (minimum 51 %-</w:t>
      </w:r>
      <w:proofErr w:type="spellStart"/>
      <w:r>
        <w:t>os</w:t>
      </w:r>
      <w:proofErr w:type="spellEnd"/>
      <w:r>
        <w:t xml:space="preserve"> szinten).</w:t>
      </w:r>
    </w:p>
    <w:p w14:paraId="7354C6FC" w14:textId="77777777" w:rsidR="00977556" w:rsidRPr="009A4485" w:rsidRDefault="00977556" w:rsidP="00977556">
      <w:pPr>
        <w:ind w:left="370"/>
        <w:jc w:val="both"/>
      </w:pPr>
    </w:p>
    <w:p w14:paraId="16629DAC" w14:textId="77777777" w:rsidR="00977556" w:rsidRPr="009A4485" w:rsidRDefault="00977556" w:rsidP="00977556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60478728" w14:textId="77777777" w:rsidR="00977556" w:rsidRPr="00B96C67" w:rsidRDefault="00977556" w:rsidP="00977556"/>
    <w:p w14:paraId="3318E1CC" w14:textId="77777777" w:rsidR="00977556" w:rsidRPr="009A4485" w:rsidRDefault="00977556" w:rsidP="00977556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C9B27E6" w14:textId="77777777" w:rsidR="00977556" w:rsidRPr="00F85C1B" w:rsidRDefault="00977556" w:rsidP="00977556">
      <w:pPr>
        <w:spacing w:after="120"/>
        <w:jc w:val="both"/>
      </w:pPr>
      <w:r>
        <w:t>A félév végi érdemjegy az írásbeli kollokviumon elért eredmény alapján kerül megállapításra. Sikeres kollokvium az írásbeli min. 51%-</w:t>
      </w:r>
      <w:proofErr w:type="spellStart"/>
      <w:r>
        <w:t>os</w:t>
      </w:r>
      <w:proofErr w:type="spellEnd"/>
      <w:r>
        <w:t xml:space="preserve"> teljesítésével érhető el.</w:t>
      </w:r>
    </w:p>
    <w:p w14:paraId="475685C2" w14:textId="77777777" w:rsidR="00977556" w:rsidRPr="009A4485" w:rsidRDefault="00977556" w:rsidP="00977556"/>
    <w:p w14:paraId="5D565032" w14:textId="77777777" w:rsidR="00977556" w:rsidRPr="00CA2BB3" w:rsidRDefault="00977556" w:rsidP="00977556">
      <w:pPr>
        <w:ind w:left="5664" w:firstLine="708"/>
        <w:rPr>
          <w:rFonts w:eastAsia="Calibri"/>
          <w:b/>
          <w:lang w:eastAsia="en-US"/>
        </w:rPr>
      </w:pPr>
    </w:p>
    <w:p w14:paraId="534F7D82" w14:textId="77777777" w:rsidR="00977556" w:rsidRPr="009A4485" w:rsidRDefault="00977556" w:rsidP="0097755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2B8EBAEC" w14:textId="77777777" w:rsidR="00977556" w:rsidRPr="009A4485" w:rsidRDefault="00977556" w:rsidP="00977556">
      <w:bookmarkStart w:id="0" w:name="_GoBack"/>
      <w:bookmarkEnd w:id="0"/>
    </w:p>
    <w:sectPr w:rsidR="00977556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D1F43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2506F"/>
    <w:rsid w:val="00741082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05F"/>
    <w:rsid w:val="008D4525"/>
    <w:rsid w:val="009124F0"/>
    <w:rsid w:val="00943853"/>
    <w:rsid w:val="009515BA"/>
    <w:rsid w:val="009638AC"/>
    <w:rsid w:val="009729E7"/>
    <w:rsid w:val="00977556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97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3</cp:revision>
  <dcterms:created xsi:type="dcterms:W3CDTF">2020-08-27T11:30:00Z</dcterms:created>
  <dcterms:modified xsi:type="dcterms:W3CDTF">2020-09-01T15:09:00Z</dcterms:modified>
</cp:coreProperties>
</file>