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B2D0" w14:textId="14400B36" w:rsidR="002C5D8C" w:rsidRPr="002C5D8C" w:rsidRDefault="002C5D8C" w:rsidP="00EE729D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3CCAC4" w14:textId="6E6419EB" w:rsidR="00EE729D" w:rsidRPr="00EE729D" w:rsidRDefault="00EE729D" w:rsidP="00EE729D">
      <w:pPr>
        <w:jc w:val="center"/>
        <w:rPr>
          <w:b/>
          <w:i/>
          <w:iCs/>
          <w:sz w:val="26"/>
          <w:szCs w:val="26"/>
        </w:rPr>
      </w:pPr>
      <w:r w:rsidRPr="00EE729D">
        <w:rPr>
          <w:b/>
          <w:i/>
          <w:iCs/>
          <w:sz w:val="26"/>
          <w:szCs w:val="26"/>
        </w:rPr>
        <w:t>Közgazdasági ismeretek</w:t>
      </w:r>
      <w:r w:rsidRPr="00EE729D">
        <w:rPr>
          <w:b/>
          <w:i/>
          <w:iCs/>
          <w:sz w:val="26"/>
          <w:szCs w:val="26"/>
        </w:rPr>
        <w:t xml:space="preserve"> </w:t>
      </w:r>
      <w:r w:rsidRPr="00EE729D">
        <w:rPr>
          <w:b/>
          <w:i/>
          <w:iCs/>
          <w:sz w:val="26"/>
          <w:szCs w:val="26"/>
        </w:rPr>
        <w:t>TAB1104</w:t>
      </w:r>
    </w:p>
    <w:p w14:paraId="114339B2" w14:textId="01DAC189" w:rsidR="00EE729D" w:rsidRPr="00EE729D" w:rsidRDefault="00EE729D" w:rsidP="00EE729D">
      <w:pPr>
        <w:jc w:val="center"/>
        <w:rPr>
          <w:i/>
          <w:iCs/>
          <w:sz w:val="26"/>
          <w:szCs w:val="26"/>
        </w:rPr>
      </w:pPr>
      <w:r w:rsidRPr="00EE729D">
        <w:rPr>
          <w:b/>
          <w:i/>
          <w:iCs/>
          <w:sz w:val="26"/>
          <w:szCs w:val="26"/>
        </w:rPr>
        <w:t>Tanító BSC szak</w:t>
      </w:r>
    </w:p>
    <w:p w14:paraId="4AA4A64F" w14:textId="77777777" w:rsidR="002C5D8C" w:rsidRPr="00411F28" w:rsidRDefault="002C5D8C">
      <w:pPr>
        <w:rPr>
          <w:bCs/>
          <w:sz w:val="16"/>
          <w:szCs w:val="16"/>
        </w:rPr>
      </w:pPr>
      <w:bookmarkStart w:id="0" w:name="_GoBack"/>
      <w:bookmarkEnd w:id="0"/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C7F6A83" w14:textId="77777777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>hét: A tantárgy teljesítésének, követelményrendszerének ismertetése. A félév tantárgyi programjának bemutatása. Szakirodalom ajánlások.</w:t>
      </w:r>
    </w:p>
    <w:p w14:paraId="5F25DEDB" w14:textId="6E1CF757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EE729D" w:rsidRPr="00EE729D">
        <w:t>A közgazdaságtan tárgya, a gazdaság alapvető feladatai</w:t>
      </w:r>
    </w:p>
    <w:p w14:paraId="4AE36B66" w14:textId="6ADCE433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 hét: </w:t>
      </w:r>
      <w:r w:rsidR="00EE729D" w:rsidRPr="00EE729D">
        <w:rPr>
          <w:bCs/>
        </w:rPr>
        <w:t>Alapfogalmak: gazdaság, gazdálkodás, vállalkozás</w:t>
      </w:r>
    </w:p>
    <w:p w14:paraId="119BFADB" w14:textId="04165C39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EE729D" w:rsidRPr="00EE729D">
        <w:rPr>
          <w:bCs/>
        </w:rPr>
        <w:t>A vállalatok főbb formái, létesítésük</w:t>
      </w:r>
    </w:p>
    <w:p w14:paraId="27F34C06" w14:textId="6A2ADC51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EE729D" w:rsidRPr="00EE729D">
        <w:t>A piac lényege, elemei, működési feltételek, a piaci mechanizmus</w:t>
      </w:r>
    </w:p>
    <w:p w14:paraId="3BB838F4" w14:textId="0409A07C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 hét: </w:t>
      </w:r>
      <w:r w:rsidR="00EE729D" w:rsidRPr="00EE729D">
        <w:t>Makrogazdasági mutatórendszer</w:t>
      </w:r>
      <w:r w:rsidR="00EE729D" w:rsidRPr="00EE729D">
        <w:t xml:space="preserve"> </w:t>
      </w:r>
    </w:p>
    <w:p w14:paraId="256DBA04" w14:textId="7764FD00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1E05AC" w:rsidRPr="00EE729D">
        <w:rPr>
          <w:bCs/>
        </w:rPr>
        <w:t>1.záthelyi dolgozat megírása</w:t>
      </w:r>
    </w:p>
    <w:p w14:paraId="7D85E8F7" w14:textId="2334F186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EE729D" w:rsidRPr="00EE729D">
        <w:t>Az állam szerepe a gazdaságban, a beavatkozás fő területei</w:t>
      </w:r>
      <w:r w:rsidR="00EE729D" w:rsidRPr="00EE729D">
        <w:t xml:space="preserve"> </w:t>
      </w:r>
    </w:p>
    <w:p w14:paraId="154750CE" w14:textId="412271DA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 hét: </w:t>
      </w:r>
      <w:r w:rsidR="00EE729D" w:rsidRPr="00EE729D">
        <w:t>A pénz fejlődési szakaszai, a mai pénz</w:t>
      </w:r>
    </w:p>
    <w:p w14:paraId="6BF3B916" w14:textId="28A530C1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EE729D" w:rsidRPr="00EE729D">
        <w:t>A banktőke, értékpapírok</w:t>
      </w:r>
      <w:r w:rsidR="00EE729D">
        <w:t>, befektetési lehetőségek napjainkban</w:t>
      </w:r>
    </w:p>
    <w:p w14:paraId="0010816C" w14:textId="74A3AE2B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EE729D" w:rsidRPr="00EE729D">
        <w:t>A világgazdaság.</w:t>
      </w:r>
      <w:r w:rsidR="00EE729D" w:rsidRPr="00EE729D">
        <w:t xml:space="preserve"> </w:t>
      </w:r>
      <w:r w:rsidR="00EE729D" w:rsidRPr="00EE729D">
        <w:t>Nemzetközi munkamegosztás tényezői (a globalizáció).</w:t>
      </w:r>
    </w:p>
    <w:p w14:paraId="1441CC9A" w14:textId="5BD0CFE1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 hét: </w:t>
      </w:r>
      <w:r w:rsidR="00EE729D" w:rsidRPr="00EE729D">
        <w:t>Nemzetközi tőkeáramlás. Nemzetközi elszámolási rendszer</w:t>
      </w:r>
    </w:p>
    <w:p w14:paraId="3B52E48C" w14:textId="501061DB" w:rsidR="00B3157C" w:rsidRPr="00EE729D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931EEF" w:rsidRPr="00EE729D">
        <w:rPr>
          <w:bCs/>
        </w:rPr>
        <w:t>Kiselőadások tartása</w:t>
      </w:r>
    </w:p>
    <w:p w14:paraId="15515BC5" w14:textId="06CA931C" w:rsidR="00EE729D" w:rsidRPr="00EE729D" w:rsidRDefault="00B3157C" w:rsidP="00EE729D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E729D">
        <w:rPr>
          <w:bCs/>
        </w:rPr>
        <w:t xml:space="preserve">hét: </w:t>
      </w:r>
      <w:r w:rsidR="00931EEF" w:rsidRPr="00EE729D">
        <w:rPr>
          <w:bCs/>
        </w:rPr>
        <w:t>Dolgozat pótlása</w:t>
      </w:r>
    </w:p>
    <w:p w14:paraId="73C4934E" w14:textId="77777777" w:rsidR="00EE729D" w:rsidRDefault="00EE729D" w:rsidP="00EB204B">
      <w:pPr>
        <w:ind w:left="709" w:hanging="699"/>
        <w:rPr>
          <w:b/>
          <w:bCs/>
        </w:rPr>
      </w:pPr>
    </w:p>
    <w:p w14:paraId="482BC995" w14:textId="5D8FED71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78301127" w14:textId="16FD3F32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04305CF4" w14:textId="4A101DEC" w:rsidR="009124F0" w:rsidRPr="009A4485" w:rsidRDefault="00AE50B6" w:rsidP="007F30C1">
      <w:pPr>
        <w:pStyle w:val="Listaszerbekezds"/>
        <w:numPr>
          <w:ilvl w:val="0"/>
          <w:numId w:val="24"/>
        </w:numPr>
        <w:jc w:val="both"/>
      </w:pPr>
      <w:r w:rsidRPr="00AE50B6">
        <w:t>vizsgára bocsátás feltétele</w:t>
      </w:r>
      <w:r w:rsidR="00247D90">
        <w:t>.:</w:t>
      </w:r>
      <w:r w:rsidR="009124F0" w:rsidRPr="009A4485">
        <w:t xml:space="preserve"> </w:t>
      </w:r>
    </w:p>
    <w:p w14:paraId="164F2780" w14:textId="2CF4A040" w:rsidR="00F0169A" w:rsidRDefault="00FA4B84" w:rsidP="009776BD">
      <w:pPr>
        <w:ind w:firstLine="708"/>
        <w:jc w:val="both"/>
      </w:pPr>
      <w:r>
        <w:rPr>
          <w:i/>
        </w:rPr>
        <w:t xml:space="preserve">a). </w:t>
      </w:r>
      <w:r w:rsidR="001E05AC" w:rsidRPr="009776BD">
        <w:rPr>
          <w:i/>
        </w:rPr>
        <w:t>egy évközi dolgozat</w:t>
      </w:r>
      <w:r w:rsidR="009124F0" w:rsidRPr="009776BD">
        <w:rPr>
          <w:i/>
        </w:rPr>
        <w:t xml:space="preserve"> </w:t>
      </w:r>
      <w:r w:rsidR="006B7E32">
        <w:rPr>
          <w:i/>
        </w:rPr>
        <w:t xml:space="preserve">(25 pont) </w:t>
      </w:r>
      <w:r w:rsidR="009124F0" w:rsidRPr="009776BD">
        <w:rPr>
          <w:i/>
        </w:rPr>
        <w:t>megfelelt minősítésű (legalább 51%-os) teljesítése.</w:t>
      </w:r>
      <w:r w:rsidR="001E05AC" w:rsidRPr="001E05AC">
        <w:t xml:space="preserve"> </w:t>
      </w:r>
    </w:p>
    <w:p w14:paraId="609B8590" w14:textId="65F60235" w:rsidR="00D74C48" w:rsidRPr="006B7E32" w:rsidRDefault="00FA4B84" w:rsidP="006B7E32">
      <w:pPr>
        <w:ind w:firstLine="708"/>
        <w:jc w:val="both"/>
        <w:rPr>
          <w:i/>
        </w:rPr>
      </w:pPr>
      <w:proofErr w:type="spellStart"/>
      <w:r>
        <w:rPr>
          <w:i/>
        </w:rPr>
        <w:t>b.</w:t>
      </w:r>
      <w:proofErr w:type="spellEnd"/>
      <w:r>
        <w:rPr>
          <w:i/>
        </w:rPr>
        <w:t xml:space="preserve">) </w:t>
      </w:r>
      <w:r w:rsidR="00A55424" w:rsidRPr="009776BD">
        <w:rPr>
          <w:i/>
        </w:rPr>
        <w:t>kiselőadás tartása</w:t>
      </w:r>
    </w:p>
    <w:p w14:paraId="6B6851D4" w14:textId="18A081AD" w:rsidR="002C2F97" w:rsidRPr="00620949" w:rsidRDefault="00EE532E" w:rsidP="009776BD">
      <w:pPr>
        <w:jc w:val="both"/>
      </w:pPr>
      <w:r w:rsidRPr="00DB5BC6">
        <w:rPr>
          <w:b/>
          <w:i/>
        </w:rPr>
        <w:t>A kollokvium típusa</w:t>
      </w:r>
      <w:r w:rsidRPr="009A4485">
        <w:t>:</w:t>
      </w:r>
      <w:r w:rsidR="003176A9">
        <w:t xml:space="preserve"> </w:t>
      </w:r>
      <w:r w:rsidRPr="009A4485">
        <w:t>írásbeli</w:t>
      </w:r>
      <w:r w:rsidR="002C2F97" w:rsidRPr="00620949">
        <w:t xml:space="preserve"> </w:t>
      </w:r>
    </w:p>
    <w:p w14:paraId="15130F7B" w14:textId="78F1E887" w:rsidR="002C2F97" w:rsidRPr="006B7E32" w:rsidRDefault="007377D5" w:rsidP="006B7E32">
      <w:pPr>
        <w:ind w:firstLine="708"/>
        <w:rPr>
          <w:i/>
        </w:rPr>
      </w:pPr>
      <w:r w:rsidRPr="007377D5">
        <w:rPr>
          <w:i/>
        </w:rPr>
        <w:t>Az előadásokon elhangzott ismeretek, valamint a kötelező irodalom ismerete</w:t>
      </w:r>
      <w:r w:rsidR="00D74C48">
        <w:rPr>
          <w:i/>
        </w:rPr>
        <w:t>.</w:t>
      </w: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817851" w14:textId="62D9B751" w:rsidR="003B1770" w:rsidRDefault="002C2F97" w:rsidP="009776BD">
      <w:pPr>
        <w:spacing w:after="120"/>
        <w:ind w:left="708"/>
        <w:jc w:val="both"/>
        <w:rPr>
          <w:i/>
        </w:rPr>
      </w:pPr>
      <w:r w:rsidRPr="009776BD">
        <w:rPr>
          <w:i/>
        </w:rPr>
        <w:t xml:space="preserve">Az érdemjegyet </w:t>
      </w:r>
      <w:r w:rsidR="009776BD" w:rsidRPr="009776BD">
        <w:rPr>
          <w:i/>
        </w:rPr>
        <w:t>a ZH</w:t>
      </w:r>
      <w:r w:rsidRPr="009776BD">
        <w:rPr>
          <w:i/>
        </w:rPr>
        <w:t xml:space="preserve"> </w:t>
      </w:r>
      <w:r w:rsidR="0077179F" w:rsidRPr="009776BD">
        <w:rPr>
          <w:i/>
        </w:rPr>
        <w:t>dolgozat</w:t>
      </w:r>
      <w:r w:rsidR="006B7E32">
        <w:rPr>
          <w:i/>
        </w:rPr>
        <w:t xml:space="preserve"> (25 pont)</w:t>
      </w:r>
      <w:r w:rsidR="0077179F" w:rsidRPr="009776BD">
        <w:rPr>
          <w:i/>
        </w:rPr>
        <w:t xml:space="preserve"> és </w:t>
      </w:r>
      <w:r w:rsidR="009776BD" w:rsidRPr="009776BD">
        <w:rPr>
          <w:i/>
        </w:rPr>
        <w:t xml:space="preserve">a kollokviumi dolgozat </w:t>
      </w:r>
      <w:r w:rsidR="006B7E32">
        <w:rPr>
          <w:i/>
        </w:rPr>
        <w:t>(25 pont) eredménye alapján kerül kialakításra.</w:t>
      </w:r>
    </w:p>
    <w:p w14:paraId="444002D5" w14:textId="77777777" w:rsidR="006B7E32" w:rsidRDefault="006B7E32" w:rsidP="006B7E32">
      <w:pPr>
        <w:jc w:val="both"/>
      </w:pPr>
      <w:r>
        <w:t>Értékelés:</w:t>
      </w:r>
    </w:p>
    <w:p w14:paraId="66B97F71" w14:textId="77777777" w:rsidR="006B7E32" w:rsidRDefault="006B7E32" w:rsidP="006B7E32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755AF8A0" w14:textId="77777777" w:rsidR="006B7E32" w:rsidRDefault="006B7E32" w:rsidP="006B7E32">
      <w:pPr>
        <w:jc w:val="both"/>
      </w:pPr>
      <w:r>
        <w:t>26-30 pont</w:t>
      </w:r>
      <w:r>
        <w:tab/>
      </w:r>
      <w:r>
        <w:tab/>
        <w:t>elégséges (2)</w:t>
      </w:r>
    </w:p>
    <w:p w14:paraId="3E010584" w14:textId="77777777" w:rsidR="006B7E32" w:rsidRDefault="006B7E32" w:rsidP="006B7E32">
      <w:pPr>
        <w:jc w:val="both"/>
      </w:pPr>
      <w:r>
        <w:t>31-39 pont</w:t>
      </w:r>
      <w:r>
        <w:tab/>
      </w:r>
      <w:r>
        <w:tab/>
        <w:t>közepes (3)</w:t>
      </w:r>
    </w:p>
    <w:p w14:paraId="483D684D" w14:textId="77777777" w:rsidR="006B7E32" w:rsidRDefault="006B7E32" w:rsidP="006B7E32">
      <w:pPr>
        <w:jc w:val="both"/>
      </w:pPr>
      <w:r>
        <w:t>40-45 pont</w:t>
      </w:r>
      <w:r>
        <w:tab/>
      </w:r>
      <w:r>
        <w:tab/>
        <w:t>jó (4)</w:t>
      </w:r>
    </w:p>
    <w:p w14:paraId="76D73985" w14:textId="77777777" w:rsidR="006B7E32" w:rsidRPr="003511BF" w:rsidRDefault="006B7E32" w:rsidP="006B7E32">
      <w:pPr>
        <w:jc w:val="both"/>
      </w:pPr>
      <w:r>
        <w:t>46-50 pont</w:t>
      </w:r>
      <w:r>
        <w:tab/>
      </w:r>
      <w:r>
        <w:tab/>
        <w:t>jeles (5)</w:t>
      </w:r>
    </w:p>
    <w:p w14:paraId="01950BE6" w14:textId="4DF61546" w:rsidR="009776BD" w:rsidRDefault="009776BD" w:rsidP="009776BD">
      <w:pPr>
        <w:spacing w:after="120"/>
        <w:jc w:val="both"/>
        <w:rPr>
          <w:i/>
        </w:rPr>
      </w:pPr>
    </w:p>
    <w:p w14:paraId="155FC10B" w14:textId="4B95B531" w:rsidR="009776BD" w:rsidRPr="009776BD" w:rsidRDefault="009776BD" w:rsidP="009776BD">
      <w:pPr>
        <w:spacing w:after="120"/>
        <w:jc w:val="both"/>
      </w:pPr>
      <w:r w:rsidRPr="009776BD">
        <w:t>Nyíregyháza, 2019. január 21.</w:t>
      </w:r>
    </w:p>
    <w:p w14:paraId="4954F1F7" w14:textId="67463898" w:rsidR="009776BD" w:rsidRPr="009776BD" w:rsidRDefault="009776BD" w:rsidP="009776BD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092C" wp14:editId="1DBB7CFF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A643A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C8C6A9F" w14:textId="1447A88C" w:rsidR="009776BD" w:rsidRPr="009776BD" w:rsidRDefault="009776BD" w:rsidP="009776BD">
      <w:pPr>
        <w:spacing w:after="120"/>
        <w:jc w:val="right"/>
      </w:pPr>
      <w:r w:rsidRPr="009776BD">
        <w:t>Dr. Nagy Zsuzsanna</w:t>
      </w:r>
    </w:p>
    <w:p w14:paraId="1C19C519" w14:textId="7B465CFC" w:rsidR="009776BD" w:rsidRPr="009776BD" w:rsidRDefault="009776BD" w:rsidP="009776BD">
      <w:pPr>
        <w:spacing w:after="120"/>
        <w:jc w:val="right"/>
      </w:pPr>
      <w:r w:rsidRPr="009776BD">
        <w:t>főiskolai adjunktus</w:t>
      </w:r>
    </w:p>
    <w:sectPr w:rsidR="009776BD" w:rsidRPr="0097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05AC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11F28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7E32"/>
    <w:rsid w:val="006E2349"/>
    <w:rsid w:val="006F3F04"/>
    <w:rsid w:val="006F4924"/>
    <w:rsid w:val="007203D7"/>
    <w:rsid w:val="00724F56"/>
    <w:rsid w:val="007377D5"/>
    <w:rsid w:val="007607E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30C1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1EEF"/>
    <w:rsid w:val="009638AC"/>
    <w:rsid w:val="009729E7"/>
    <w:rsid w:val="009776BD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424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57C"/>
    <w:rsid w:val="00B47D25"/>
    <w:rsid w:val="00B54EA7"/>
    <w:rsid w:val="00B5625A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0D44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4C48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E729D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4B84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14</cp:revision>
  <dcterms:created xsi:type="dcterms:W3CDTF">2019-01-21T10:06:00Z</dcterms:created>
  <dcterms:modified xsi:type="dcterms:W3CDTF">2019-08-29T09:07:00Z</dcterms:modified>
</cp:coreProperties>
</file>