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581523" w:rsidRDefault="002D2C92" w:rsidP="002D2C92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162D62" w:rsidRPr="00581523" w:rsidRDefault="00005458" w:rsidP="002D2C92">
      <w:pPr>
        <w:jc w:val="center"/>
      </w:pPr>
      <w:r>
        <w:rPr>
          <w:b/>
        </w:rPr>
        <w:t>LEVELEZŐ</w:t>
      </w:r>
      <w:r w:rsidR="002C2F97" w:rsidRPr="00581523">
        <w:rPr>
          <w:b/>
        </w:rPr>
        <w:t xml:space="preserve"> TAGOZAT</w:t>
      </w:r>
      <w:r w:rsidR="002C5D8C" w:rsidRPr="00581523">
        <w:t xml:space="preserve"> – </w:t>
      </w:r>
      <w:r w:rsidR="00DB29D8">
        <w:rPr>
          <w:b/>
          <w:u w:val="single"/>
        </w:rPr>
        <w:t>Gazdálkodási ismeretek</w:t>
      </w:r>
      <w:r w:rsidR="00DB29D8">
        <w:t xml:space="preserve"> (BAI0148</w:t>
      </w:r>
      <w:r>
        <w:t>L</w:t>
      </w:r>
      <w:r w:rsidR="003729BD" w:rsidRPr="00581523"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  <w:r w:rsidR="004D6CCD">
        <w:t xml:space="preserve">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 xml:space="preserve">A házi dolgozat témaköreinek és formai követelményeinek ismertetése. (4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C0067A" w:rsidRDefault="00005458" w:rsidP="004D6CCD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4D6CCD" w:rsidRPr="00301B5D">
        <w:t>Üzleti elképzelés és annak kialakítása: elemzési modellek, stakeholderek, jövőképalkotás. Tervezési alapismeretek.</w:t>
      </w:r>
      <w:r w:rsidR="004D6CCD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4D6CCD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4D6CCD">
        <w:rPr>
          <w:bCs/>
        </w:rPr>
        <w:t xml:space="preserve">A vállalkozások életciklusa. Életciklus elméletek. A vállalati növekedés meghatározó tényezői, vállalatfinanszírozás. </w:t>
      </w:r>
    </w:p>
    <w:p w:rsidR="004D6CCD" w:rsidRDefault="004D6CCD" w:rsidP="004D6CCD">
      <w:pPr>
        <w:pStyle w:val="Listaszerbekezds"/>
        <w:ind w:left="370"/>
        <w:jc w:val="both"/>
        <w:rPr>
          <w:bCs/>
        </w:rPr>
      </w:pPr>
      <w:r w:rsidRPr="00C0067A">
        <w:rPr>
          <w:bCs/>
        </w:rPr>
        <w:t xml:space="preserve">A vállalkozások erőforrásai, az erőforrások főbb jellemzői, tulajdonságai, csoportosítási lehetőségei A tőke értelmezése, általános jellemzői, forrásai. Saját és idegen tőkeforrások értékelése. </w:t>
      </w:r>
      <w:r w:rsidRPr="004D6CCD">
        <w:rPr>
          <w:bCs/>
        </w:rPr>
        <w:t>Befektetett eszközök és csoportjai a vállalati gazdálkodásban. Az amortizáció funkci</w:t>
      </w:r>
      <w:r>
        <w:rPr>
          <w:bCs/>
        </w:rPr>
        <w:t xml:space="preserve">ói. </w:t>
      </w:r>
      <w:r w:rsidRPr="004D6CCD">
        <w:rPr>
          <w:bCs/>
        </w:rPr>
        <w:t>Beruházási ismeretek, beruházási döntések ökonómiai sajátosságai</w:t>
      </w:r>
      <w:r w:rsidRPr="00C0067A">
        <w:t>.</w:t>
      </w:r>
      <w:r>
        <w:t xml:space="preserve"> </w:t>
      </w:r>
      <w:r w:rsidRPr="004D6CCD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  <w:r>
        <w:rPr>
          <w:bCs/>
        </w:rPr>
        <w:t xml:space="preserve"> </w:t>
      </w:r>
      <w:r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>
        <w:rPr>
          <w:bCs/>
        </w:rPr>
        <w:t xml:space="preserve"> </w:t>
      </w:r>
      <w:r w:rsidR="00DB29D8" w:rsidRPr="004D6CCD">
        <w:rPr>
          <w:bCs/>
        </w:rPr>
        <w:t>(3</w:t>
      </w:r>
      <w:r w:rsidR="003A0C2D" w:rsidRPr="004D6CCD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764422" w:rsidRPr="00F71705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EF1739">
        <w:rPr>
          <w:bCs/>
        </w:rPr>
        <w:t>Z</w:t>
      </w:r>
      <w:r w:rsidR="00F11AE9" w:rsidRPr="00F71705">
        <w:rPr>
          <w:bCs/>
        </w:rPr>
        <w:t>árthelyi dolgozat megírása</w:t>
      </w:r>
      <w:r w:rsidR="007E2671" w:rsidRPr="00F71705">
        <w:rPr>
          <w:bCs/>
        </w:rPr>
        <w:t>.</w:t>
      </w:r>
      <w:r w:rsidR="00DB29D8">
        <w:rPr>
          <w:bCs/>
        </w:rPr>
        <w:t xml:space="preserve"> </w:t>
      </w:r>
      <w:r w:rsidR="004D6CCD">
        <w:rPr>
          <w:bCs/>
        </w:rPr>
        <w:t xml:space="preserve">Házi dolgozat beadásának határideje. Kollokviumi kérdéssor ismertetése. </w:t>
      </w:r>
      <w:r w:rsidR="00DB29D8">
        <w:rPr>
          <w:bCs/>
        </w:rPr>
        <w:t>(2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zárthelyi dolgozat (60 pont), és 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D6CCD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zárthelyi dolgozatra való felkészüléshez a kiadott kérdéskörök szolgálnak alapul. </w:t>
      </w:r>
    </w:p>
    <w:p w:rsidR="004D6CCD" w:rsidRPr="00BC0FBF" w:rsidRDefault="004D6CCD" w:rsidP="004D6CCD">
      <w:pPr>
        <w:pStyle w:val="Listaszerbekezds"/>
        <w:numPr>
          <w:ilvl w:val="0"/>
          <w:numId w:val="24"/>
        </w:numPr>
        <w:ind w:left="142" w:hanging="132"/>
        <w:jc w:val="both"/>
      </w:pPr>
      <w:r w:rsidRPr="00BC0FBF">
        <w:t xml:space="preserve">A </w:t>
      </w:r>
      <w:r>
        <w:t>zárthelyi dolgozat, és a 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FF5732" w:rsidP="003A0C2D">
      <w:pPr>
        <w:spacing w:after="120"/>
        <w:jc w:val="both"/>
      </w:pPr>
      <w:r>
        <w:t>Nyíregyháza, 2020. január 28</w:t>
      </w:r>
      <w:bookmarkStart w:id="0" w:name="_GoBack"/>
      <w:bookmarkEnd w:id="0"/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2020-01-30T11:00:00Z</dcterms:created>
  <dcterms:modified xsi:type="dcterms:W3CDTF">2020-01-30T11:00:00Z</dcterms:modified>
</cp:coreProperties>
</file>